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9D10E" w14:textId="4708C9C9" w:rsidR="009A6BE1" w:rsidRPr="009A6BE1" w:rsidRDefault="009A6BE1" w:rsidP="009A6BE1">
      <w:pPr>
        <w:jc w:val="center"/>
        <w:rPr>
          <w:rFonts w:cstheme="minorHAnsi"/>
          <w:b/>
          <w:sz w:val="36"/>
          <w:szCs w:val="36"/>
        </w:rPr>
      </w:pPr>
      <w:r w:rsidRPr="009A6BE1">
        <w:rPr>
          <w:rFonts w:cstheme="minorHAnsi"/>
          <w:b/>
          <w:sz w:val="36"/>
          <w:szCs w:val="36"/>
        </w:rPr>
        <w:t>Contents</w:t>
      </w:r>
    </w:p>
    <w:p w14:paraId="21D5A868" w14:textId="77777777" w:rsidR="009A6BE1" w:rsidRPr="009A6BE1" w:rsidRDefault="009A6BE1" w:rsidP="009A6BE1">
      <w:pPr>
        <w:pStyle w:val="ListParagraph"/>
        <w:numPr>
          <w:ilvl w:val="0"/>
          <w:numId w:val="1"/>
        </w:numPr>
        <w:spacing w:after="0" w:line="240" w:lineRule="auto"/>
        <w:contextualSpacing w:val="0"/>
        <w:jc w:val="both"/>
        <w:rPr>
          <w:rFonts w:cstheme="minorHAnsi"/>
          <w:b/>
          <w:sz w:val="24"/>
          <w:szCs w:val="24"/>
        </w:rPr>
      </w:pPr>
      <w:r w:rsidRPr="009A6BE1">
        <w:rPr>
          <w:rFonts w:cstheme="minorHAnsi"/>
          <w:b/>
          <w:sz w:val="24"/>
          <w:szCs w:val="24"/>
        </w:rPr>
        <w:t>Criteria for recognition as a sport.</w:t>
      </w:r>
    </w:p>
    <w:p w14:paraId="1CAA589A" w14:textId="77777777" w:rsidR="009A6BE1" w:rsidRPr="009A6BE1" w:rsidRDefault="009A6BE1" w:rsidP="009A6BE1">
      <w:pPr>
        <w:pStyle w:val="ListParagraph"/>
        <w:jc w:val="both"/>
        <w:rPr>
          <w:rFonts w:cstheme="minorHAnsi"/>
          <w:b/>
          <w:sz w:val="16"/>
          <w:szCs w:val="16"/>
        </w:rPr>
      </w:pPr>
    </w:p>
    <w:p w14:paraId="4E15D5F9" w14:textId="77777777" w:rsidR="009A6BE1" w:rsidRPr="009A6BE1" w:rsidRDefault="009A6BE1" w:rsidP="009A6BE1">
      <w:pPr>
        <w:pStyle w:val="ListParagraph"/>
        <w:numPr>
          <w:ilvl w:val="0"/>
          <w:numId w:val="1"/>
        </w:numPr>
        <w:spacing w:after="0" w:line="240" w:lineRule="auto"/>
        <w:contextualSpacing w:val="0"/>
        <w:jc w:val="both"/>
        <w:rPr>
          <w:rFonts w:cstheme="minorHAnsi"/>
          <w:b/>
          <w:sz w:val="24"/>
          <w:szCs w:val="24"/>
        </w:rPr>
      </w:pPr>
      <w:r w:rsidRPr="009A6BE1">
        <w:rPr>
          <w:rFonts w:cstheme="minorHAnsi"/>
          <w:b/>
          <w:sz w:val="24"/>
          <w:szCs w:val="24"/>
        </w:rPr>
        <w:t>Criteria for recognition as a Governing Body of Sport in Gibraltar.</w:t>
      </w:r>
    </w:p>
    <w:p w14:paraId="36BE9CFB" w14:textId="77777777" w:rsidR="009A6BE1" w:rsidRPr="009A6BE1" w:rsidRDefault="009A6BE1" w:rsidP="009A6BE1">
      <w:pPr>
        <w:pStyle w:val="ListParagraph"/>
        <w:numPr>
          <w:ilvl w:val="1"/>
          <w:numId w:val="1"/>
        </w:numPr>
        <w:spacing w:after="0" w:line="240" w:lineRule="auto"/>
        <w:contextualSpacing w:val="0"/>
        <w:jc w:val="both"/>
        <w:rPr>
          <w:rFonts w:cstheme="minorHAnsi"/>
          <w:sz w:val="24"/>
          <w:szCs w:val="24"/>
        </w:rPr>
      </w:pPr>
      <w:r w:rsidRPr="009A6BE1">
        <w:rPr>
          <w:rFonts w:cstheme="minorHAnsi"/>
          <w:sz w:val="24"/>
          <w:szCs w:val="24"/>
        </w:rPr>
        <w:t>Essential purpose and governance.</w:t>
      </w:r>
    </w:p>
    <w:p w14:paraId="499915C3" w14:textId="77777777" w:rsidR="009A6BE1" w:rsidRPr="009A6BE1" w:rsidRDefault="009A6BE1" w:rsidP="009A6BE1">
      <w:pPr>
        <w:pStyle w:val="ListParagraph"/>
        <w:numPr>
          <w:ilvl w:val="1"/>
          <w:numId w:val="1"/>
        </w:numPr>
        <w:spacing w:after="0" w:line="240" w:lineRule="auto"/>
        <w:contextualSpacing w:val="0"/>
        <w:jc w:val="both"/>
        <w:rPr>
          <w:rFonts w:cstheme="minorHAnsi"/>
          <w:sz w:val="24"/>
          <w:szCs w:val="24"/>
        </w:rPr>
      </w:pPr>
      <w:r w:rsidRPr="009A6BE1">
        <w:rPr>
          <w:rFonts w:cstheme="minorHAnsi"/>
          <w:sz w:val="24"/>
          <w:szCs w:val="24"/>
        </w:rPr>
        <w:t>History.</w:t>
      </w:r>
    </w:p>
    <w:p w14:paraId="10E4A5BF" w14:textId="77777777" w:rsidR="009A6BE1" w:rsidRPr="009A6BE1" w:rsidRDefault="009A6BE1" w:rsidP="009A6BE1">
      <w:pPr>
        <w:pStyle w:val="ListParagraph"/>
        <w:numPr>
          <w:ilvl w:val="1"/>
          <w:numId w:val="1"/>
        </w:numPr>
        <w:spacing w:after="0" w:line="240" w:lineRule="auto"/>
        <w:contextualSpacing w:val="0"/>
        <w:jc w:val="both"/>
        <w:rPr>
          <w:rFonts w:cstheme="minorHAnsi"/>
          <w:sz w:val="24"/>
          <w:szCs w:val="24"/>
        </w:rPr>
      </w:pPr>
      <w:r w:rsidRPr="009A6BE1">
        <w:rPr>
          <w:rFonts w:cstheme="minorHAnsi"/>
          <w:sz w:val="24"/>
          <w:szCs w:val="24"/>
        </w:rPr>
        <w:t>Affiliation.</w:t>
      </w:r>
    </w:p>
    <w:p w14:paraId="2EB743F0" w14:textId="77777777" w:rsidR="009A6BE1" w:rsidRPr="009A6BE1" w:rsidRDefault="009A6BE1" w:rsidP="009A6BE1">
      <w:pPr>
        <w:pStyle w:val="ListParagraph"/>
        <w:numPr>
          <w:ilvl w:val="1"/>
          <w:numId w:val="1"/>
        </w:numPr>
        <w:spacing w:after="0" w:line="240" w:lineRule="auto"/>
        <w:contextualSpacing w:val="0"/>
        <w:jc w:val="both"/>
        <w:rPr>
          <w:rFonts w:cstheme="minorHAnsi"/>
          <w:sz w:val="24"/>
          <w:szCs w:val="24"/>
        </w:rPr>
      </w:pPr>
      <w:r w:rsidRPr="009A6BE1">
        <w:rPr>
          <w:rFonts w:cstheme="minorHAnsi"/>
          <w:sz w:val="24"/>
          <w:szCs w:val="24"/>
        </w:rPr>
        <w:t>Membership.</w:t>
      </w:r>
    </w:p>
    <w:p w14:paraId="47B626D4" w14:textId="77777777" w:rsidR="009A6BE1" w:rsidRPr="009A6BE1" w:rsidRDefault="009A6BE1" w:rsidP="009A6BE1">
      <w:pPr>
        <w:pStyle w:val="ListParagraph"/>
        <w:numPr>
          <w:ilvl w:val="1"/>
          <w:numId w:val="1"/>
        </w:numPr>
        <w:spacing w:after="0" w:line="240" w:lineRule="auto"/>
        <w:contextualSpacing w:val="0"/>
        <w:jc w:val="both"/>
        <w:rPr>
          <w:rFonts w:cstheme="minorHAnsi"/>
          <w:sz w:val="24"/>
          <w:szCs w:val="24"/>
        </w:rPr>
      </w:pPr>
      <w:r w:rsidRPr="009A6BE1">
        <w:rPr>
          <w:rFonts w:cstheme="minorHAnsi"/>
          <w:sz w:val="24"/>
          <w:szCs w:val="24"/>
        </w:rPr>
        <w:t>Competitive structure.</w:t>
      </w:r>
    </w:p>
    <w:p w14:paraId="31FC6849" w14:textId="77777777" w:rsidR="009A6BE1" w:rsidRPr="009A6BE1" w:rsidRDefault="009A6BE1" w:rsidP="009A6BE1">
      <w:pPr>
        <w:pStyle w:val="ListParagraph"/>
        <w:numPr>
          <w:ilvl w:val="1"/>
          <w:numId w:val="1"/>
        </w:numPr>
        <w:spacing w:after="0" w:line="240" w:lineRule="auto"/>
        <w:contextualSpacing w:val="0"/>
        <w:jc w:val="both"/>
        <w:rPr>
          <w:rFonts w:cstheme="minorHAnsi"/>
          <w:sz w:val="24"/>
          <w:szCs w:val="24"/>
        </w:rPr>
      </w:pPr>
      <w:r w:rsidRPr="009A6BE1">
        <w:rPr>
          <w:rFonts w:cstheme="minorHAnsi"/>
          <w:sz w:val="24"/>
          <w:szCs w:val="24"/>
        </w:rPr>
        <w:t>Exclusions.</w:t>
      </w:r>
    </w:p>
    <w:p w14:paraId="3B39871F" w14:textId="77777777" w:rsidR="009A6BE1" w:rsidRPr="009A6BE1" w:rsidRDefault="009A6BE1" w:rsidP="009A6BE1">
      <w:pPr>
        <w:pStyle w:val="ListParagraph"/>
        <w:numPr>
          <w:ilvl w:val="1"/>
          <w:numId w:val="1"/>
        </w:numPr>
        <w:spacing w:after="0" w:line="240" w:lineRule="auto"/>
        <w:contextualSpacing w:val="0"/>
        <w:jc w:val="both"/>
        <w:rPr>
          <w:rFonts w:cstheme="minorHAnsi"/>
          <w:sz w:val="24"/>
          <w:szCs w:val="24"/>
        </w:rPr>
      </w:pPr>
      <w:r w:rsidRPr="009A6BE1">
        <w:rPr>
          <w:rFonts w:cstheme="minorHAnsi"/>
          <w:sz w:val="24"/>
          <w:szCs w:val="24"/>
        </w:rPr>
        <w:t>Gibraltar National Anti-Doping Policy.</w:t>
      </w:r>
    </w:p>
    <w:p w14:paraId="2901787F" w14:textId="77777777" w:rsidR="009A6BE1" w:rsidRPr="009A6BE1" w:rsidRDefault="009A6BE1" w:rsidP="009A6BE1">
      <w:pPr>
        <w:pStyle w:val="ListParagraph"/>
        <w:numPr>
          <w:ilvl w:val="1"/>
          <w:numId w:val="1"/>
        </w:numPr>
        <w:spacing w:after="0" w:line="240" w:lineRule="auto"/>
        <w:contextualSpacing w:val="0"/>
        <w:jc w:val="both"/>
        <w:rPr>
          <w:rFonts w:cstheme="minorHAnsi"/>
          <w:sz w:val="24"/>
          <w:szCs w:val="24"/>
        </w:rPr>
      </w:pPr>
      <w:r w:rsidRPr="009A6BE1">
        <w:rPr>
          <w:rFonts w:cstheme="minorHAnsi"/>
          <w:sz w:val="24"/>
          <w:szCs w:val="24"/>
        </w:rPr>
        <w:t>GSLA Safeguarding Vulnerable Children and Young People Policy.</w:t>
      </w:r>
    </w:p>
    <w:p w14:paraId="38785782" w14:textId="77777777" w:rsidR="009A6BE1" w:rsidRPr="009A6BE1" w:rsidRDefault="009A6BE1" w:rsidP="009A6BE1">
      <w:pPr>
        <w:pStyle w:val="ListParagraph"/>
        <w:numPr>
          <w:ilvl w:val="1"/>
          <w:numId w:val="1"/>
        </w:numPr>
        <w:spacing w:after="0" w:line="240" w:lineRule="auto"/>
        <w:contextualSpacing w:val="0"/>
        <w:jc w:val="both"/>
        <w:rPr>
          <w:rFonts w:cstheme="minorHAnsi"/>
          <w:sz w:val="24"/>
          <w:szCs w:val="24"/>
        </w:rPr>
      </w:pPr>
      <w:r w:rsidRPr="009A6BE1">
        <w:rPr>
          <w:rFonts w:cstheme="minorHAnsi"/>
          <w:sz w:val="24"/>
          <w:szCs w:val="24"/>
        </w:rPr>
        <w:t>Commitment to Equality, Inclusion and Diversity Policy/Statement.</w:t>
      </w:r>
    </w:p>
    <w:p w14:paraId="7BC1F8FB" w14:textId="77777777" w:rsidR="009A6BE1" w:rsidRPr="009A6BE1" w:rsidRDefault="009A6BE1" w:rsidP="009A6BE1">
      <w:pPr>
        <w:pStyle w:val="ListParagraph"/>
        <w:jc w:val="both"/>
        <w:rPr>
          <w:rFonts w:cstheme="minorHAnsi"/>
          <w:sz w:val="24"/>
          <w:szCs w:val="24"/>
        </w:rPr>
      </w:pPr>
    </w:p>
    <w:p w14:paraId="5B799E75" w14:textId="77777777" w:rsidR="009A6BE1" w:rsidRPr="009A6BE1" w:rsidRDefault="009A6BE1" w:rsidP="009A6BE1">
      <w:pPr>
        <w:pStyle w:val="ListParagraph"/>
        <w:numPr>
          <w:ilvl w:val="0"/>
          <w:numId w:val="1"/>
        </w:numPr>
        <w:spacing w:after="0"/>
        <w:contextualSpacing w:val="0"/>
        <w:jc w:val="both"/>
        <w:rPr>
          <w:rFonts w:cstheme="minorHAnsi"/>
          <w:b/>
          <w:sz w:val="24"/>
          <w:szCs w:val="24"/>
        </w:rPr>
      </w:pPr>
      <w:r w:rsidRPr="009A6BE1">
        <w:rPr>
          <w:rFonts w:cstheme="minorHAnsi"/>
          <w:b/>
          <w:sz w:val="24"/>
          <w:szCs w:val="24"/>
        </w:rPr>
        <w:t>Provisional recognition as a Developing Sport.</w:t>
      </w:r>
    </w:p>
    <w:p w14:paraId="63C0D049" w14:textId="77777777" w:rsidR="009A6BE1" w:rsidRPr="009A6BE1" w:rsidRDefault="009A6BE1" w:rsidP="009A6BE1">
      <w:pPr>
        <w:pStyle w:val="ListParagraph"/>
        <w:jc w:val="both"/>
        <w:rPr>
          <w:rFonts w:cstheme="minorHAnsi"/>
          <w:b/>
          <w:sz w:val="16"/>
          <w:szCs w:val="16"/>
        </w:rPr>
      </w:pPr>
    </w:p>
    <w:p w14:paraId="77035BEE" w14:textId="77777777" w:rsidR="009A6BE1" w:rsidRPr="009A6BE1" w:rsidRDefault="009A6BE1" w:rsidP="009A6BE1">
      <w:pPr>
        <w:pStyle w:val="ListParagraph"/>
        <w:numPr>
          <w:ilvl w:val="0"/>
          <w:numId w:val="1"/>
        </w:numPr>
        <w:spacing w:after="0"/>
        <w:contextualSpacing w:val="0"/>
        <w:jc w:val="both"/>
        <w:rPr>
          <w:rFonts w:cstheme="minorHAnsi"/>
          <w:b/>
          <w:sz w:val="24"/>
          <w:szCs w:val="24"/>
        </w:rPr>
      </w:pPr>
      <w:r w:rsidRPr="009A6BE1">
        <w:rPr>
          <w:rFonts w:cstheme="minorHAnsi"/>
          <w:b/>
          <w:sz w:val="24"/>
          <w:szCs w:val="24"/>
        </w:rPr>
        <w:t>The application process for recognition as a Governing Body of Sport in Gibraltar.</w:t>
      </w:r>
    </w:p>
    <w:p w14:paraId="56EAAA60" w14:textId="77777777" w:rsidR="009A6BE1" w:rsidRPr="009A6BE1" w:rsidRDefault="009A6BE1" w:rsidP="009A6BE1">
      <w:pPr>
        <w:jc w:val="both"/>
        <w:rPr>
          <w:rFonts w:cstheme="minorHAnsi"/>
          <w:b/>
          <w:sz w:val="16"/>
          <w:szCs w:val="16"/>
        </w:rPr>
      </w:pPr>
    </w:p>
    <w:p w14:paraId="03971AE4" w14:textId="77777777" w:rsidR="009A6BE1" w:rsidRPr="009A6BE1" w:rsidRDefault="009A6BE1" w:rsidP="009A6BE1">
      <w:pPr>
        <w:pStyle w:val="ListParagraph"/>
        <w:numPr>
          <w:ilvl w:val="0"/>
          <w:numId w:val="1"/>
        </w:numPr>
        <w:spacing w:after="0"/>
        <w:contextualSpacing w:val="0"/>
        <w:jc w:val="both"/>
        <w:rPr>
          <w:rFonts w:cstheme="minorHAnsi"/>
          <w:b/>
          <w:sz w:val="24"/>
          <w:szCs w:val="24"/>
        </w:rPr>
      </w:pPr>
      <w:r w:rsidRPr="009A6BE1">
        <w:rPr>
          <w:rFonts w:cstheme="minorHAnsi"/>
          <w:b/>
          <w:sz w:val="24"/>
          <w:szCs w:val="24"/>
        </w:rPr>
        <w:t>Annual registration of the Governing Body of Sport.</w:t>
      </w:r>
    </w:p>
    <w:p w14:paraId="56EF5386" w14:textId="77777777" w:rsidR="009A6BE1" w:rsidRPr="009A6BE1" w:rsidRDefault="009A6BE1" w:rsidP="009A6BE1">
      <w:pPr>
        <w:spacing w:line="240" w:lineRule="auto"/>
        <w:rPr>
          <w:rFonts w:cstheme="minorHAnsi"/>
          <w:b/>
          <w:sz w:val="28"/>
          <w:szCs w:val="28"/>
        </w:rPr>
      </w:pPr>
    </w:p>
    <w:p w14:paraId="36642C73" w14:textId="77777777" w:rsidR="009A6BE1" w:rsidRPr="009A6BE1" w:rsidRDefault="009A6BE1" w:rsidP="009A6BE1">
      <w:pPr>
        <w:spacing w:line="240" w:lineRule="auto"/>
        <w:rPr>
          <w:rFonts w:cstheme="minorHAnsi"/>
          <w:b/>
          <w:sz w:val="28"/>
          <w:szCs w:val="28"/>
        </w:rPr>
      </w:pPr>
      <w:r w:rsidRPr="009A6BE1">
        <w:rPr>
          <w:rFonts w:cstheme="minorHAnsi"/>
          <w:b/>
          <w:sz w:val="28"/>
          <w:szCs w:val="28"/>
        </w:rPr>
        <w:t>Key</w:t>
      </w:r>
    </w:p>
    <w:tbl>
      <w:tblPr>
        <w:tblStyle w:val="TableGrid"/>
        <w:tblW w:w="0" w:type="auto"/>
        <w:tblInd w:w="0" w:type="dxa"/>
        <w:tblLook w:val="04A0" w:firstRow="1" w:lastRow="0" w:firstColumn="1" w:lastColumn="0" w:noHBand="0" w:noVBand="1"/>
      </w:tblPr>
      <w:tblGrid>
        <w:gridCol w:w="4508"/>
        <w:gridCol w:w="4508"/>
      </w:tblGrid>
      <w:tr w:rsidR="009A6BE1" w:rsidRPr="009A6BE1" w14:paraId="7CBFEAEE" w14:textId="77777777" w:rsidTr="009A6BE1">
        <w:tc>
          <w:tcPr>
            <w:tcW w:w="4508" w:type="dxa"/>
            <w:tcBorders>
              <w:top w:val="single" w:sz="4" w:space="0" w:color="auto"/>
              <w:left w:val="single" w:sz="4" w:space="0" w:color="auto"/>
              <w:bottom w:val="single" w:sz="4" w:space="0" w:color="auto"/>
              <w:right w:val="single" w:sz="4" w:space="0" w:color="auto"/>
            </w:tcBorders>
            <w:hideMark/>
          </w:tcPr>
          <w:p w14:paraId="3C09F96A" w14:textId="77777777" w:rsidR="009A6BE1" w:rsidRPr="009A6BE1" w:rsidRDefault="009A6BE1">
            <w:pPr>
              <w:spacing w:line="360" w:lineRule="auto"/>
              <w:jc w:val="both"/>
              <w:rPr>
                <w:rFonts w:cstheme="minorHAnsi"/>
                <w:sz w:val="24"/>
                <w:szCs w:val="24"/>
              </w:rPr>
            </w:pPr>
            <w:r w:rsidRPr="009A6BE1">
              <w:rPr>
                <w:rFonts w:cstheme="minorHAnsi"/>
                <w:sz w:val="24"/>
                <w:szCs w:val="24"/>
              </w:rPr>
              <w:t>Ministry of Sport (MS).</w:t>
            </w:r>
          </w:p>
          <w:p w14:paraId="65B235D7" w14:textId="77777777" w:rsidR="009A6BE1" w:rsidRPr="009A6BE1" w:rsidRDefault="009A6BE1">
            <w:pPr>
              <w:spacing w:line="360" w:lineRule="auto"/>
              <w:jc w:val="both"/>
              <w:rPr>
                <w:rFonts w:cstheme="minorHAnsi"/>
                <w:sz w:val="24"/>
                <w:szCs w:val="24"/>
              </w:rPr>
            </w:pPr>
            <w:r w:rsidRPr="009A6BE1">
              <w:rPr>
                <w:rFonts w:cstheme="minorHAnsi"/>
                <w:sz w:val="24"/>
                <w:szCs w:val="24"/>
              </w:rPr>
              <w:t>Gibraltar Sports &amp; Leisure Authority (GSLA).</w:t>
            </w:r>
          </w:p>
          <w:p w14:paraId="00C86D40" w14:textId="77777777" w:rsidR="009A6BE1" w:rsidRPr="009A6BE1" w:rsidRDefault="009A6BE1">
            <w:pPr>
              <w:spacing w:line="360" w:lineRule="auto"/>
              <w:jc w:val="both"/>
              <w:rPr>
                <w:rFonts w:cstheme="minorHAnsi"/>
                <w:b/>
                <w:sz w:val="24"/>
                <w:szCs w:val="24"/>
              </w:rPr>
            </w:pPr>
            <w:r w:rsidRPr="009A6BE1">
              <w:rPr>
                <w:rFonts w:cstheme="minorHAnsi"/>
                <w:sz w:val="24"/>
                <w:szCs w:val="24"/>
              </w:rPr>
              <w:t>Sports Development, Training and Inclusion Unit (SDU).</w:t>
            </w:r>
          </w:p>
        </w:tc>
        <w:tc>
          <w:tcPr>
            <w:tcW w:w="4508" w:type="dxa"/>
            <w:tcBorders>
              <w:top w:val="single" w:sz="4" w:space="0" w:color="auto"/>
              <w:left w:val="single" w:sz="4" w:space="0" w:color="auto"/>
              <w:bottom w:val="single" w:sz="4" w:space="0" w:color="auto"/>
              <w:right w:val="single" w:sz="4" w:space="0" w:color="auto"/>
            </w:tcBorders>
            <w:hideMark/>
          </w:tcPr>
          <w:p w14:paraId="2413D232" w14:textId="77777777" w:rsidR="009A6BE1" w:rsidRPr="009A6BE1" w:rsidRDefault="009A6BE1">
            <w:pPr>
              <w:spacing w:line="360" w:lineRule="auto"/>
              <w:jc w:val="both"/>
              <w:rPr>
                <w:rFonts w:cstheme="minorHAnsi"/>
                <w:sz w:val="24"/>
                <w:szCs w:val="24"/>
              </w:rPr>
            </w:pPr>
            <w:r w:rsidRPr="009A6BE1">
              <w:rPr>
                <w:rFonts w:cstheme="minorHAnsi"/>
                <w:sz w:val="24"/>
                <w:szCs w:val="24"/>
              </w:rPr>
              <w:t>Gibraltar Sports Advisory Council (GSAC).</w:t>
            </w:r>
          </w:p>
          <w:p w14:paraId="27738682" w14:textId="77777777" w:rsidR="009A6BE1" w:rsidRPr="009A6BE1" w:rsidRDefault="009A6BE1">
            <w:pPr>
              <w:spacing w:line="360" w:lineRule="auto"/>
              <w:jc w:val="both"/>
              <w:rPr>
                <w:rFonts w:cstheme="minorHAnsi"/>
                <w:sz w:val="24"/>
                <w:szCs w:val="24"/>
              </w:rPr>
            </w:pPr>
            <w:r w:rsidRPr="009A6BE1">
              <w:rPr>
                <w:rFonts w:cstheme="minorHAnsi"/>
                <w:sz w:val="24"/>
                <w:szCs w:val="24"/>
              </w:rPr>
              <w:t>International Olympic Committee (IOC).</w:t>
            </w:r>
          </w:p>
          <w:p w14:paraId="15FBED01" w14:textId="77777777" w:rsidR="009A6BE1" w:rsidRPr="009A6BE1" w:rsidRDefault="009A6BE1">
            <w:pPr>
              <w:spacing w:line="360" w:lineRule="auto"/>
              <w:jc w:val="both"/>
              <w:rPr>
                <w:rFonts w:cstheme="minorHAnsi"/>
                <w:b/>
                <w:sz w:val="24"/>
                <w:szCs w:val="24"/>
              </w:rPr>
            </w:pPr>
            <w:r w:rsidRPr="009A6BE1">
              <w:rPr>
                <w:rFonts w:cstheme="minorHAnsi"/>
                <w:sz w:val="24"/>
                <w:szCs w:val="24"/>
              </w:rPr>
              <w:t>Governing Body of Sport (GB)</w:t>
            </w:r>
          </w:p>
        </w:tc>
      </w:tr>
    </w:tbl>
    <w:p w14:paraId="69A4B16B" w14:textId="77777777" w:rsidR="009A6BE1" w:rsidRPr="009A6BE1" w:rsidRDefault="009A6BE1" w:rsidP="009A6BE1">
      <w:pPr>
        <w:jc w:val="both"/>
        <w:rPr>
          <w:rFonts w:cstheme="minorHAnsi"/>
          <w:b/>
          <w:sz w:val="16"/>
          <w:szCs w:val="16"/>
        </w:rPr>
      </w:pPr>
    </w:p>
    <w:p w14:paraId="6E374F54" w14:textId="77777777" w:rsidR="009A6BE1" w:rsidRPr="009A6BE1" w:rsidRDefault="009A6BE1" w:rsidP="009A6BE1">
      <w:pPr>
        <w:shd w:val="clear" w:color="auto" w:fill="FFFFFF"/>
        <w:spacing w:after="150"/>
        <w:jc w:val="both"/>
        <w:textAlignment w:val="baseline"/>
        <w:rPr>
          <w:rFonts w:cstheme="minorHAnsi"/>
          <w:b/>
          <w:sz w:val="24"/>
          <w:szCs w:val="24"/>
          <w:lang w:eastAsia="en-GB"/>
        </w:rPr>
      </w:pPr>
      <w:r w:rsidRPr="009A6BE1">
        <w:rPr>
          <w:rFonts w:cstheme="minorHAnsi"/>
          <w:b/>
          <w:sz w:val="24"/>
          <w:szCs w:val="24"/>
          <w:lang w:eastAsia="en-GB"/>
        </w:rPr>
        <w:t>1. Criteria for recognition as a sport.</w:t>
      </w:r>
    </w:p>
    <w:p w14:paraId="5AEB3436" w14:textId="77777777" w:rsidR="009A6BE1" w:rsidRDefault="009A6BE1" w:rsidP="009A6BE1">
      <w:pPr>
        <w:shd w:val="clear" w:color="auto" w:fill="FFFFFF"/>
        <w:spacing w:after="150"/>
        <w:jc w:val="both"/>
        <w:textAlignment w:val="baseline"/>
        <w:rPr>
          <w:rFonts w:cstheme="minorHAnsi"/>
          <w:sz w:val="24"/>
          <w:szCs w:val="24"/>
        </w:rPr>
      </w:pPr>
      <w:r w:rsidRPr="009A6BE1">
        <w:rPr>
          <w:rFonts w:cstheme="minorHAnsi"/>
          <w:sz w:val="24"/>
          <w:szCs w:val="24"/>
          <w:lang w:eastAsia="en-GB"/>
        </w:rPr>
        <w:t xml:space="preserve">When assessing whether to recognise a sport or not, </w:t>
      </w:r>
      <w:r w:rsidRPr="009A6BE1">
        <w:rPr>
          <w:rFonts w:cstheme="minorHAnsi"/>
          <w:sz w:val="24"/>
          <w:szCs w:val="24"/>
        </w:rPr>
        <w:t>His Majesty’s GOG assesses</w:t>
      </w:r>
      <w:r w:rsidRPr="009A6BE1">
        <w:rPr>
          <w:rFonts w:cstheme="minorHAnsi"/>
          <w:sz w:val="24"/>
          <w:szCs w:val="24"/>
          <w:lang w:eastAsia="en-GB"/>
        </w:rPr>
        <w:t xml:space="preserve"> if that sport is recognised by the International Olympic Committee, meets the Council of Europe's European Sports Charter 1993 (revised 2001) definition of sport and if the sport is feasible and with the potential to flourish in Gibraltar.  </w:t>
      </w:r>
      <w:r w:rsidRPr="009A6BE1">
        <w:rPr>
          <w:rFonts w:cstheme="minorHAnsi"/>
          <w:sz w:val="24"/>
          <w:szCs w:val="24"/>
        </w:rPr>
        <w:t xml:space="preserve">In the case of sports listed by both the latter and also by the IOC (particularly when more than one discipline of a sport is listed) then the IOC recognised sport prevails. (i.e. Aquatics are recognised by the IOC as an official sport whilst the European Core List includes the different aquatics disciplines separately). </w:t>
      </w:r>
    </w:p>
    <w:p w14:paraId="37134605" w14:textId="77777777" w:rsidR="009B6EEA" w:rsidRPr="009A6BE1" w:rsidRDefault="009B6EEA" w:rsidP="009A6BE1">
      <w:pPr>
        <w:shd w:val="clear" w:color="auto" w:fill="FFFFFF"/>
        <w:spacing w:after="150"/>
        <w:jc w:val="both"/>
        <w:textAlignment w:val="baseline"/>
        <w:rPr>
          <w:rFonts w:cstheme="minorHAnsi"/>
          <w:sz w:val="24"/>
          <w:szCs w:val="24"/>
        </w:rPr>
      </w:pPr>
    </w:p>
    <w:p w14:paraId="65558FB8" w14:textId="77777777" w:rsidR="009A6BE1" w:rsidRPr="009A6BE1" w:rsidRDefault="009A6BE1" w:rsidP="009A6BE1">
      <w:pPr>
        <w:shd w:val="clear" w:color="auto" w:fill="FFFFFF"/>
        <w:spacing w:after="150"/>
        <w:jc w:val="both"/>
        <w:textAlignment w:val="baseline"/>
        <w:rPr>
          <w:rFonts w:cstheme="minorHAnsi"/>
          <w:b/>
          <w:sz w:val="24"/>
          <w:szCs w:val="24"/>
        </w:rPr>
      </w:pPr>
      <w:r w:rsidRPr="009A6BE1">
        <w:rPr>
          <w:rFonts w:cstheme="minorHAnsi"/>
          <w:b/>
          <w:sz w:val="24"/>
          <w:szCs w:val="24"/>
        </w:rPr>
        <w:lastRenderedPageBreak/>
        <w:t>2. Criteria for recognition as a Governing Body of Sport in Gibraltar.</w:t>
      </w:r>
    </w:p>
    <w:p w14:paraId="1E778201" w14:textId="77777777" w:rsidR="009A6BE1" w:rsidRPr="009A6BE1" w:rsidRDefault="009A6BE1" w:rsidP="009A6BE1">
      <w:pPr>
        <w:shd w:val="clear" w:color="auto" w:fill="FFFFFF"/>
        <w:spacing w:after="150"/>
        <w:jc w:val="both"/>
        <w:textAlignment w:val="baseline"/>
        <w:rPr>
          <w:rFonts w:cstheme="minorHAnsi"/>
          <w:sz w:val="24"/>
          <w:szCs w:val="24"/>
        </w:rPr>
      </w:pPr>
      <w:r w:rsidRPr="009A6BE1">
        <w:rPr>
          <w:rFonts w:cstheme="minorHAnsi"/>
          <w:sz w:val="24"/>
          <w:szCs w:val="24"/>
        </w:rPr>
        <w:t>A Governing Body of Sport will be recognised once it meets the recognition criteria above (1) and below (2.1. to 2.9.) and registers with the GSLA annually as the Governing Body of Sport responsible for the development of their sport locally.</w:t>
      </w:r>
    </w:p>
    <w:p w14:paraId="186A24B9" w14:textId="77777777" w:rsidR="009A6BE1" w:rsidRPr="009A6BE1" w:rsidRDefault="009A6BE1" w:rsidP="009A6BE1">
      <w:pPr>
        <w:shd w:val="clear" w:color="auto" w:fill="FFFFFF"/>
        <w:spacing w:after="150" w:line="240" w:lineRule="auto"/>
        <w:ind w:left="720"/>
        <w:jc w:val="both"/>
        <w:textAlignment w:val="baseline"/>
        <w:rPr>
          <w:rFonts w:cstheme="minorHAnsi"/>
          <w:b/>
          <w:sz w:val="24"/>
          <w:szCs w:val="24"/>
        </w:rPr>
      </w:pPr>
      <w:r w:rsidRPr="009A6BE1">
        <w:rPr>
          <w:rFonts w:cstheme="minorHAnsi"/>
          <w:sz w:val="24"/>
          <w:szCs w:val="24"/>
        </w:rPr>
        <w:t>2.1. Essential</w:t>
      </w:r>
      <w:r w:rsidRPr="009A6BE1">
        <w:rPr>
          <w:rFonts w:cstheme="minorHAnsi"/>
          <w:b/>
          <w:sz w:val="24"/>
          <w:szCs w:val="24"/>
        </w:rPr>
        <w:t xml:space="preserve"> Purpose and Governance.</w:t>
      </w:r>
    </w:p>
    <w:p w14:paraId="3B0F80E8" w14:textId="77777777" w:rsidR="009A6BE1" w:rsidRPr="009A6BE1" w:rsidRDefault="009A6BE1" w:rsidP="009A6BE1">
      <w:pPr>
        <w:shd w:val="clear" w:color="auto" w:fill="FFFFFF"/>
        <w:spacing w:after="150" w:line="240" w:lineRule="auto"/>
        <w:ind w:left="720"/>
        <w:jc w:val="both"/>
        <w:textAlignment w:val="baseline"/>
        <w:rPr>
          <w:rFonts w:cstheme="minorHAnsi"/>
          <w:sz w:val="24"/>
          <w:szCs w:val="24"/>
        </w:rPr>
      </w:pPr>
      <w:r w:rsidRPr="009A6BE1">
        <w:rPr>
          <w:rFonts w:cstheme="minorHAnsi"/>
          <w:sz w:val="24"/>
          <w:szCs w:val="24"/>
          <w:lang w:eastAsia="en-GB"/>
        </w:rPr>
        <w:t>It is not the role of GSAC to establish or appoint National Governing Bodies of Sport. National Governing Bodies are typically independent, self-appointed organisations that govern their sports through the common consent of their sport/members.</w:t>
      </w:r>
    </w:p>
    <w:p w14:paraId="5CD12ADB" w14:textId="5D33FDA8" w:rsidR="009A6BE1" w:rsidRPr="009A6BE1" w:rsidRDefault="009A6BE1" w:rsidP="009A6BE1">
      <w:pPr>
        <w:shd w:val="clear" w:color="auto" w:fill="FFFFFF"/>
        <w:spacing w:after="150"/>
        <w:ind w:left="720"/>
        <w:jc w:val="both"/>
        <w:textAlignment w:val="baseline"/>
        <w:rPr>
          <w:rFonts w:cstheme="minorHAnsi"/>
          <w:sz w:val="24"/>
          <w:szCs w:val="24"/>
          <w:lang w:eastAsia="en-GB"/>
        </w:rPr>
      </w:pPr>
      <w:r w:rsidRPr="009A6BE1">
        <w:rPr>
          <w:rFonts w:cstheme="minorHAnsi"/>
          <w:sz w:val="24"/>
          <w:szCs w:val="24"/>
          <w:lang w:eastAsia="en-GB"/>
        </w:rPr>
        <w:t xml:space="preserve">The aim of the recognition process is to identify a single lead Governing Body structure that governs their sport and its disciplines in the jurisdiction of Gibraltar. The recognition criteria focus is on establishing if a Governing Body has committed to the development of that sport in an equitable and inclusive manor and if it has a reasonable level of organisation and governance. In the first instance a new Governing Body will be recognised as a Developing Sport.  Casual sport will be considered under the auspices of a leisure </w:t>
      </w:r>
      <w:r w:rsidR="000B5196" w:rsidRPr="009A6BE1">
        <w:rPr>
          <w:rFonts w:cstheme="minorHAnsi"/>
          <w:sz w:val="24"/>
          <w:szCs w:val="24"/>
          <w:lang w:eastAsia="en-GB"/>
        </w:rPr>
        <w:t>association.</w:t>
      </w:r>
    </w:p>
    <w:p w14:paraId="5F6606F2" w14:textId="71DE7444" w:rsidR="009A6BE1" w:rsidRPr="009A6BE1" w:rsidRDefault="009A6BE1" w:rsidP="009A6BE1">
      <w:pPr>
        <w:shd w:val="clear" w:color="auto" w:fill="FFFFFF"/>
        <w:spacing w:after="150"/>
        <w:ind w:left="720"/>
        <w:jc w:val="both"/>
        <w:textAlignment w:val="baseline"/>
        <w:rPr>
          <w:rFonts w:cstheme="minorHAnsi"/>
          <w:sz w:val="24"/>
          <w:szCs w:val="24"/>
        </w:rPr>
      </w:pPr>
      <w:r w:rsidRPr="009A6BE1">
        <w:rPr>
          <w:rFonts w:cstheme="minorHAnsi"/>
          <w:sz w:val="24"/>
          <w:szCs w:val="24"/>
        </w:rPr>
        <w:t xml:space="preserve">Recognised Governing Bodies of Sport (GB) are required to be open to developing opportunities for all irrelevant of age, ethnicity, gender, physical and mental ability, political affiliation, religion, sexual orientation, and </w:t>
      </w:r>
      <w:r w:rsidR="000B5196" w:rsidRPr="009A6BE1">
        <w:rPr>
          <w:rFonts w:cstheme="minorHAnsi"/>
          <w:sz w:val="24"/>
          <w:szCs w:val="24"/>
        </w:rPr>
        <w:t>socio-economic</w:t>
      </w:r>
      <w:r w:rsidRPr="009A6BE1">
        <w:rPr>
          <w:rFonts w:cstheme="minorHAnsi"/>
          <w:sz w:val="24"/>
          <w:szCs w:val="24"/>
        </w:rPr>
        <w:t xml:space="preserve"> status to develop their sport and its disciplines in a non-profit making capacity. </w:t>
      </w:r>
    </w:p>
    <w:p w14:paraId="682567A0" w14:textId="77777777" w:rsidR="009A6BE1" w:rsidRPr="009A6BE1" w:rsidRDefault="009A6BE1" w:rsidP="009A6BE1">
      <w:pPr>
        <w:shd w:val="clear" w:color="auto" w:fill="FFFFFF"/>
        <w:spacing w:after="150"/>
        <w:ind w:left="720"/>
        <w:jc w:val="both"/>
        <w:textAlignment w:val="baseline"/>
        <w:rPr>
          <w:rFonts w:cstheme="minorHAnsi"/>
          <w:b/>
          <w:i/>
          <w:sz w:val="24"/>
          <w:szCs w:val="24"/>
        </w:rPr>
      </w:pPr>
      <w:r w:rsidRPr="009A6BE1">
        <w:rPr>
          <w:rFonts w:cstheme="minorHAnsi"/>
          <w:sz w:val="24"/>
          <w:szCs w:val="24"/>
        </w:rPr>
        <w:t>Their constitution and policies need to be relevant to the jurisdiction of Gibraltar, demonstrating that the GB will operate across the jurisdiction that it is applying to represent, and is independent of undue influence from other bodies.  The constitution has to include policies on development strategies, equality, inclusion, diversity, safeguarding of children, young people and vulnerable adults, anti-doping and to be supported by rules and regulations accepted by an International Governing Body/Federation of their sport</w:t>
      </w:r>
      <w:r w:rsidRPr="009A6BE1">
        <w:rPr>
          <w:rFonts w:cstheme="minorHAnsi"/>
          <w:i/>
          <w:sz w:val="24"/>
          <w:szCs w:val="24"/>
        </w:rPr>
        <w:t>.  (</w:t>
      </w:r>
      <w:r w:rsidRPr="009A6BE1">
        <w:rPr>
          <w:rFonts w:cstheme="minorHAnsi"/>
          <w:b/>
          <w:i/>
          <w:sz w:val="20"/>
          <w:szCs w:val="20"/>
        </w:rPr>
        <w:t>On occasion the rules and regulations implemented by International Federations may need to be addressed allowing for the local context).</w:t>
      </w:r>
    </w:p>
    <w:p w14:paraId="7E054CAC" w14:textId="77777777" w:rsidR="009A6BE1" w:rsidRPr="009A6BE1" w:rsidRDefault="009A6BE1" w:rsidP="009A6BE1">
      <w:pPr>
        <w:pStyle w:val="BodyText2"/>
        <w:jc w:val="both"/>
        <w:rPr>
          <w:rFonts w:asciiTheme="minorHAnsi" w:hAnsiTheme="minorHAnsi" w:cstheme="minorHAnsi"/>
          <w:b w:val="0"/>
          <w:i w:val="0"/>
          <w:sz w:val="16"/>
          <w:szCs w:val="16"/>
        </w:rPr>
      </w:pPr>
    </w:p>
    <w:p w14:paraId="2C5B63BD" w14:textId="77777777" w:rsidR="009A6BE1" w:rsidRPr="009A6BE1" w:rsidRDefault="009A6BE1" w:rsidP="009A6BE1">
      <w:pPr>
        <w:pStyle w:val="BodyText2"/>
        <w:jc w:val="both"/>
        <w:rPr>
          <w:rFonts w:asciiTheme="minorHAnsi" w:hAnsiTheme="minorHAnsi" w:cstheme="minorHAnsi"/>
          <w:i w:val="0"/>
          <w:sz w:val="24"/>
          <w:szCs w:val="24"/>
        </w:rPr>
      </w:pPr>
      <w:r w:rsidRPr="009A6BE1">
        <w:rPr>
          <w:rFonts w:asciiTheme="minorHAnsi" w:hAnsiTheme="minorHAnsi" w:cstheme="minorHAnsi"/>
          <w:b w:val="0"/>
          <w:i w:val="0"/>
          <w:sz w:val="24"/>
          <w:szCs w:val="24"/>
        </w:rPr>
        <w:t>2.2.</w:t>
      </w:r>
      <w:r w:rsidRPr="009A6BE1">
        <w:rPr>
          <w:rFonts w:asciiTheme="minorHAnsi" w:hAnsiTheme="minorHAnsi" w:cstheme="minorHAnsi"/>
          <w:b w:val="0"/>
          <w:i w:val="0"/>
          <w:sz w:val="24"/>
          <w:szCs w:val="24"/>
        </w:rPr>
        <w:tab/>
      </w:r>
      <w:r w:rsidRPr="009A6BE1">
        <w:rPr>
          <w:rFonts w:asciiTheme="minorHAnsi" w:hAnsiTheme="minorHAnsi" w:cstheme="minorHAnsi"/>
          <w:i w:val="0"/>
          <w:sz w:val="24"/>
          <w:szCs w:val="24"/>
        </w:rPr>
        <w:t xml:space="preserve"> History.</w:t>
      </w:r>
    </w:p>
    <w:p w14:paraId="490E09E0" w14:textId="77777777" w:rsidR="009A6BE1" w:rsidRPr="009A6BE1" w:rsidRDefault="009A6BE1" w:rsidP="009A6BE1">
      <w:pPr>
        <w:pStyle w:val="BodyText2"/>
        <w:ind w:left="720"/>
        <w:jc w:val="both"/>
        <w:rPr>
          <w:rFonts w:asciiTheme="minorHAnsi" w:hAnsiTheme="minorHAnsi" w:cstheme="minorHAnsi"/>
          <w:b w:val="0"/>
          <w:i w:val="0"/>
          <w:sz w:val="24"/>
          <w:szCs w:val="24"/>
        </w:rPr>
      </w:pPr>
      <w:r w:rsidRPr="009A6BE1">
        <w:rPr>
          <w:rFonts w:asciiTheme="minorHAnsi" w:hAnsiTheme="minorHAnsi" w:cstheme="minorHAnsi"/>
          <w:b w:val="0"/>
          <w:i w:val="0"/>
          <w:sz w:val="24"/>
          <w:szCs w:val="24"/>
        </w:rPr>
        <w:t>The association applying for recognition must normally have been in operation for a minimum of one year as evidenced by certified or appropriately signed off minutes and records of accounts of the most recent Annual General Meeting. (HMGOG may waive this requirement in exceptional circumstances).</w:t>
      </w:r>
    </w:p>
    <w:p w14:paraId="3A9DA367" w14:textId="77777777" w:rsidR="009A6BE1" w:rsidRPr="009A6BE1" w:rsidRDefault="009A6BE1" w:rsidP="009A6BE1">
      <w:pPr>
        <w:pStyle w:val="BodyText2"/>
        <w:ind w:left="720"/>
        <w:jc w:val="both"/>
        <w:rPr>
          <w:rFonts w:asciiTheme="minorHAnsi" w:hAnsiTheme="minorHAnsi" w:cstheme="minorHAnsi"/>
          <w:b w:val="0"/>
          <w:i w:val="0"/>
          <w:sz w:val="16"/>
          <w:szCs w:val="16"/>
        </w:rPr>
      </w:pPr>
    </w:p>
    <w:p w14:paraId="4C9275C4" w14:textId="77777777" w:rsidR="009A6BE1" w:rsidRPr="009A6BE1" w:rsidRDefault="009A6BE1" w:rsidP="009A6BE1">
      <w:pPr>
        <w:pStyle w:val="BodyText2"/>
        <w:ind w:left="720" w:hanging="720"/>
        <w:jc w:val="both"/>
        <w:rPr>
          <w:rFonts w:asciiTheme="minorHAnsi" w:hAnsiTheme="minorHAnsi" w:cstheme="minorHAnsi"/>
          <w:i w:val="0"/>
          <w:sz w:val="24"/>
          <w:szCs w:val="24"/>
        </w:rPr>
      </w:pPr>
      <w:r w:rsidRPr="009A6BE1">
        <w:rPr>
          <w:rFonts w:asciiTheme="minorHAnsi" w:hAnsiTheme="minorHAnsi" w:cstheme="minorHAnsi"/>
          <w:b w:val="0"/>
          <w:i w:val="0"/>
          <w:sz w:val="24"/>
          <w:szCs w:val="24"/>
        </w:rPr>
        <w:t>2.3.</w:t>
      </w:r>
      <w:r w:rsidRPr="009A6BE1">
        <w:rPr>
          <w:rFonts w:asciiTheme="minorHAnsi" w:hAnsiTheme="minorHAnsi" w:cstheme="minorHAnsi"/>
          <w:b w:val="0"/>
          <w:i w:val="0"/>
          <w:sz w:val="24"/>
          <w:szCs w:val="24"/>
        </w:rPr>
        <w:tab/>
      </w:r>
      <w:r w:rsidRPr="009A6BE1">
        <w:rPr>
          <w:rFonts w:asciiTheme="minorHAnsi" w:hAnsiTheme="minorHAnsi" w:cstheme="minorHAnsi"/>
          <w:i w:val="0"/>
          <w:sz w:val="24"/>
          <w:szCs w:val="24"/>
        </w:rPr>
        <w:t>Affiliation.</w:t>
      </w:r>
    </w:p>
    <w:p w14:paraId="29BCC7C1" w14:textId="0E858E05" w:rsidR="009A6BE1" w:rsidRPr="009A6BE1" w:rsidRDefault="009A6BE1" w:rsidP="009A6BE1">
      <w:pPr>
        <w:pStyle w:val="BodyText2"/>
        <w:ind w:left="720"/>
        <w:jc w:val="both"/>
        <w:rPr>
          <w:rFonts w:asciiTheme="minorHAnsi" w:hAnsiTheme="minorHAnsi" w:cstheme="minorHAnsi"/>
          <w:b w:val="0"/>
          <w:i w:val="0"/>
          <w:sz w:val="24"/>
          <w:szCs w:val="24"/>
        </w:rPr>
      </w:pPr>
      <w:r w:rsidRPr="009A6BE1">
        <w:rPr>
          <w:rFonts w:asciiTheme="minorHAnsi" w:hAnsiTheme="minorHAnsi" w:cstheme="minorHAnsi"/>
          <w:b w:val="0"/>
          <w:i w:val="0"/>
          <w:sz w:val="24"/>
          <w:szCs w:val="24"/>
        </w:rPr>
        <w:t xml:space="preserve">The association applying for recognition as a Governing Body of Sport in Gibraltar must either demonstrate its affiliation to their sport’s International Federation or Governing </w:t>
      </w:r>
      <w:r w:rsidR="000B5196" w:rsidRPr="009A6BE1">
        <w:rPr>
          <w:rFonts w:asciiTheme="minorHAnsi" w:hAnsiTheme="minorHAnsi" w:cstheme="minorHAnsi"/>
          <w:b w:val="0"/>
          <w:i w:val="0"/>
          <w:sz w:val="24"/>
          <w:szCs w:val="24"/>
        </w:rPr>
        <w:t>Body or</w:t>
      </w:r>
      <w:r w:rsidRPr="009A6BE1">
        <w:rPr>
          <w:rFonts w:asciiTheme="minorHAnsi" w:hAnsiTheme="minorHAnsi" w:cstheme="minorHAnsi"/>
          <w:b w:val="0"/>
          <w:i w:val="0"/>
          <w:sz w:val="24"/>
          <w:szCs w:val="24"/>
        </w:rPr>
        <w:t xml:space="preserve"> reference its intention to prioritise future affiliation.  GB’s are required to keep GSLA updated on membership status, at least annually in their registration process.</w:t>
      </w:r>
    </w:p>
    <w:p w14:paraId="4A481200" w14:textId="77777777" w:rsidR="009A6BE1" w:rsidRDefault="009A6BE1" w:rsidP="009A6BE1">
      <w:pPr>
        <w:pStyle w:val="BodyText2"/>
        <w:ind w:left="720"/>
        <w:jc w:val="both"/>
        <w:rPr>
          <w:rFonts w:asciiTheme="minorHAnsi" w:hAnsiTheme="minorHAnsi" w:cstheme="minorHAnsi"/>
          <w:b w:val="0"/>
          <w:i w:val="0"/>
          <w:sz w:val="16"/>
          <w:szCs w:val="16"/>
        </w:rPr>
      </w:pPr>
    </w:p>
    <w:p w14:paraId="772D1782" w14:textId="77777777" w:rsidR="000B5196" w:rsidRDefault="000B5196" w:rsidP="009A6BE1">
      <w:pPr>
        <w:pStyle w:val="BodyText2"/>
        <w:ind w:left="720"/>
        <w:jc w:val="both"/>
        <w:rPr>
          <w:rFonts w:asciiTheme="minorHAnsi" w:hAnsiTheme="minorHAnsi" w:cstheme="minorHAnsi"/>
          <w:b w:val="0"/>
          <w:i w:val="0"/>
          <w:sz w:val="16"/>
          <w:szCs w:val="16"/>
        </w:rPr>
      </w:pPr>
    </w:p>
    <w:p w14:paraId="267CEB21" w14:textId="77777777" w:rsidR="009B6EEA" w:rsidRDefault="009B6EEA" w:rsidP="009A6BE1">
      <w:pPr>
        <w:pStyle w:val="BodyText2"/>
        <w:ind w:left="720"/>
        <w:jc w:val="both"/>
        <w:rPr>
          <w:rFonts w:asciiTheme="minorHAnsi" w:hAnsiTheme="minorHAnsi" w:cstheme="minorHAnsi"/>
          <w:b w:val="0"/>
          <w:i w:val="0"/>
          <w:sz w:val="16"/>
          <w:szCs w:val="16"/>
        </w:rPr>
      </w:pPr>
    </w:p>
    <w:p w14:paraId="508AC1D5" w14:textId="77777777" w:rsidR="000B5196" w:rsidRPr="009A6BE1" w:rsidRDefault="000B5196" w:rsidP="009A6BE1">
      <w:pPr>
        <w:pStyle w:val="BodyText2"/>
        <w:ind w:left="720"/>
        <w:jc w:val="both"/>
        <w:rPr>
          <w:rFonts w:asciiTheme="minorHAnsi" w:hAnsiTheme="minorHAnsi" w:cstheme="minorHAnsi"/>
          <w:b w:val="0"/>
          <w:i w:val="0"/>
          <w:sz w:val="16"/>
          <w:szCs w:val="16"/>
        </w:rPr>
      </w:pPr>
    </w:p>
    <w:p w14:paraId="7489723C" w14:textId="77777777" w:rsidR="009A6BE1" w:rsidRPr="009A6BE1" w:rsidRDefault="009A6BE1" w:rsidP="009A6BE1">
      <w:pPr>
        <w:pStyle w:val="BodyText2"/>
        <w:ind w:left="720" w:hanging="720"/>
        <w:jc w:val="both"/>
        <w:rPr>
          <w:rFonts w:asciiTheme="minorHAnsi" w:hAnsiTheme="minorHAnsi" w:cstheme="minorHAnsi"/>
          <w:i w:val="0"/>
          <w:sz w:val="24"/>
          <w:szCs w:val="24"/>
        </w:rPr>
      </w:pPr>
      <w:r w:rsidRPr="009A6BE1">
        <w:rPr>
          <w:rFonts w:asciiTheme="minorHAnsi" w:hAnsiTheme="minorHAnsi" w:cstheme="minorHAnsi"/>
          <w:b w:val="0"/>
          <w:i w:val="0"/>
          <w:sz w:val="24"/>
          <w:szCs w:val="24"/>
        </w:rPr>
        <w:lastRenderedPageBreak/>
        <w:t>2.4.</w:t>
      </w:r>
      <w:r w:rsidRPr="009A6BE1">
        <w:rPr>
          <w:rFonts w:asciiTheme="minorHAnsi" w:hAnsiTheme="minorHAnsi" w:cstheme="minorHAnsi"/>
          <w:b w:val="0"/>
          <w:i w:val="0"/>
          <w:sz w:val="24"/>
          <w:szCs w:val="24"/>
        </w:rPr>
        <w:tab/>
      </w:r>
      <w:r w:rsidRPr="009A6BE1">
        <w:rPr>
          <w:rFonts w:asciiTheme="minorHAnsi" w:hAnsiTheme="minorHAnsi" w:cstheme="minorHAnsi"/>
          <w:i w:val="0"/>
          <w:sz w:val="24"/>
          <w:szCs w:val="24"/>
        </w:rPr>
        <w:t>Membership.</w:t>
      </w:r>
    </w:p>
    <w:p w14:paraId="57F0526B" w14:textId="5E933469" w:rsidR="009A6BE1" w:rsidRPr="009A6BE1" w:rsidRDefault="009A6BE1" w:rsidP="009A6BE1">
      <w:pPr>
        <w:pStyle w:val="BodyText2"/>
        <w:ind w:left="720"/>
        <w:jc w:val="both"/>
        <w:rPr>
          <w:rFonts w:asciiTheme="minorHAnsi" w:hAnsiTheme="minorHAnsi" w:cstheme="minorHAnsi"/>
          <w:sz w:val="20"/>
        </w:rPr>
      </w:pPr>
      <w:r w:rsidRPr="009A6BE1">
        <w:rPr>
          <w:rFonts w:asciiTheme="minorHAnsi" w:hAnsiTheme="minorHAnsi" w:cstheme="minorHAnsi"/>
          <w:b w:val="0"/>
          <w:i w:val="0"/>
          <w:sz w:val="24"/>
          <w:szCs w:val="24"/>
        </w:rPr>
        <w:t>The association applying must be able to evidence current membership levels who in the majority can provide pr</w:t>
      </w:r>
      <w:r w:rsidR="000B5196" w:rsidRPr="009A6BE1">
        <w:rPr>
          <w:rFonts w:asciiTheme="minorHAnsi" w:hAnsiTheme="minorHAnsi" w:cstheme="minorHAnsi"/>
          <w:b w:val="0"/>
          <w:i w:val="0"/>
          <w:sz w:val="24"/>
          <w:szCs w:val="24"/>
        </w:rPr>
        <w:t xml:space="preserve">. </w:t>
      </w:r>
      <w:r w:rsidRPr="009A6BE1">
        <w:rPr>
          <w:rFonts w:asciiTheme="minorHAnsi" w:hAnsiTheme="minorHAnsi" w:cstheme="minorHAnsi"/>
          <w:b w:val="0"/>
          <w:i w:val="0"/>
          <w:sz w:val="24"/>
          <w:szCs w:val="24"/>
        </w:rPr>
        <w:t xml:space="preserve"> of residency or proof that they are in active employment in Gibraltar evidenced by a Gibraltar Identification Card.  It is recommended that a minimum of 40 individual members are recorded, although this will be considered on a </w:t>
      </w:r>
      <w:r w:rsidR="000B5196" w:rsidRPr="009A6BE1">
        <w:rPr>
          <w:rFonts w:asciiTheme="minorHAnsi" w:hAnsiTheme="minorHAnsi" w:cstheme="minorHAnsi"/>
          <w:b w:val="0"/>
          <w:i w:val="0"/>
          <w:sz w:val="24"/>
          <w:szCs w:val="24"/>
        </w:rPr>
        <w:t>case-by-case</w:t>
      </w:r>
      <w:r w:rsidRPr="009A6BE1">
        <w:rPr>
          <w:rFonts w:asciiTheme="minorHAnsi" w:hAnsiTheme="minorHAnsi" w:cstheme="minorHAnsi"/>
          <w:b w:val="0"/>
          <w:i w:val="0"/>
          <w:sz w:val="24"/>
          <w:szCs w:val="24"/>
        </w:rPr>
        <w:t xml:space="preserve"> basis for niche sports.  If membership does not reach recommended level within a </w:t>
      </w:r>
      <w:r w:rsidR="000B5196" w:rsidRPr="009A6BE1">
        <w:rPr>
          <w:rFonts w:asciiTheme="minorHAnsi" w:hAnsiTheme="minorHAnsi" w:cstheme="minorHAnsi"/>
          <w:b w:val="0"/>
          <w:i w:val="0"/>
          <w:sz w:val="24"/>
          <w:szCs w:val="24"/>
        </w:rPr>
        <w:t>four-year</w:t>
      </w:r>
      <w:r w:rsidRPr="009A6BE1">
        <w:rPr>
          <w:rFonts w:asciiTheme="minorHAnsi" w:hAnsiTheme="minorHAnsi" w:cstheme="minorHAnsi"/>
          <w:b w:val="0"/>
          <w:i w:val="0"/>
          <w:sz w:val="24"/>
          <w:szCs w:val="24"/>
        </w:rPr>
        <w:t xml:space="preserve"> period, recognition as a casual sport and registration under the auspices of a leisure association will be considered.  Suggested ways of evidencing membership are from attendance at public meetings, a membership database, clubs affiliated to association or membership revenues.  </w:t>
      </w:r>
      <w:r w:rsidRPr="009A6BE1">
        <w:rPr>
          <w:rFonts w:asciiTheme="minorHAnsi" w:hAnsiTheme="minorHAnsi" w:cstheme="minorHAnsi"/>
          <w:sz w:val="20"/>
        </w:rPr>
        <w:t xml:space="preserve">(HMGOG may waive this requirement in exceptional circumstances). </w:t>
      </w:r>
    </w:p>
    <w:p w14:paraId="3996BEFE" w14:textId="77777777" w:rsidR="009A6BE1" w:rsidRPr="009A6BE1" w:rsidRDefault="009A6BE1" w:rsidP="009A6BE1">
      <w:pPr>
        <w:pStyle w:val="BodyText2"/>
        <w:ind w:left="720"/>
        <w:jc w:val="both"/>
        <w:rPr>
          <w:rFonts w:asciiTheme="minorHAnsi" w:hAnsiTheme="minorHAnsi" w:cstheme="minorHAnsi"/>
          <w:b w:val="0"/>
          <w:i w:val="0"/>
          <w:sz w:val="24"/>
          <w:szCs w:val="24"/>
        </w:rPr>
      </w:pPr>
    </w:p>
    <w:p w14:paraId="6729F43B" w14:textId="77777777" w:rsidR="009A6BE1" w:rsidRPr="009A6BE1" w:rsidRDefault="009A6BE1" w:rsidP="009A6BE1">
      <w:pPr>
        <w:pStyle w:val="BodyText2"/>
        <w:jc w:val="both"/>
        <w:rPr>
          <w:rFonts w:asciiTheme="minorHAnsi" w:hAnsiTheme="minorHAnsi" w:cstheme="minorHAnsi"/>
          <w:b w:val="0"/>
          <w:i w:val="0"/>
          <w:sz w:val="24"/>
          <w:szCs w:val="24"/>
        </w:rPr>
      </w:pPr>
      <w:r w:rsidRPr="009A6BE1">
        <w:rPr>
          <w:rFonts w:asciiTheme="minorHAnsi" w:hAnsiTheme="minorHAnsi" w:cstheme="minorHAnsi"/>
          <w:b w:val="0"/>
          <w:i w:val="0"/>
          <w:sz w:val="24"/>
          <w:szCs w:val="24"/>
        </w:rPr>
        <w:t>2.5.</w:t>
      </w:r>
      <w:r w:rsidRPr="009A6BE1">
        <w:rPr>
          <w:rFonts w:asciiTheme="minorHAnsi" w:hAnsiTheme="minorHAnsi" w:cstheme="minorHAnsi"/>
          <w:b w:val="0"/>
          <w:i w:val="0"/>
          <w:sz w:val="24"/>
          <w:szCs w:val="24"/>
        </w:rPr>
        <w:tab/>
      </w:r>
      <w:r w:rsidRPr="009A6BE1">
        <w:rPr>
          <w:rFonts w:asciiTheme="minorHAnsi" w:hAnsiTheme="minorHAnsi" w:cstheme="minorHAnsi"/>
          <w:i w:val="0"/>
          <w:sz w:val="24"/>
          <w:szCs w:val="24"/>
        </w:rPr>
        <w:t>Competitive Structure.</w:t>
      </w:r>
    </w:p>
    <w:p w14:paraId="4F8B7318" w14:textId="77777777" w:rsidR="009A6BE1" w:rsidRPr="009A6BE1" w:rsidRDefault="009A6BE1" w:rsidP="009A6BE1">
      <w:pPr>
        <w:pStyle w:val="BodyText2"/>
        <w:ind w:left="720"/>
        <w:jc w:val="both"/>
        <w:rPr>
          <w:rFonts w:asciiTheme="minorHAnsi" w:hAnsiTheme="minorHAnsi" w:cstheme="minorHAnsi"/>
          <w:sz w:val="20"/>
        </w:rPr>
      </w:pPr>
      <w:r w:rsidRPr="009A6BE1">
        <w:rPr>
          <w:rFonts w:asciiTheme="minorHAnsi" w:hAnsiTheme="minorHAnsi" w:cstheme="minorHAnsi"/>
          <w:b w:val="0"/>
          <w:i w:val="0"/>
          <w:sz w:val="24"/>
          <w:szCs w:val="24"/>
        </w:rPr>
        <w:t xml:space="preserve">An association applying must present aims as part of its constitution relating to the development of a local competitive infrastructure leading to support an equitable national squad selection process.  </w:t>
      </w:r>
      <w:r w:rsidRPr="009A6BE1">
        <w:rPr>
          <w:rFonts w:asciiTheme="minorHAnsi" w:hAnsiTheme="minorHAnsi" w:cstheme="minorHAnsi"/>
          <w:sz w:val="20"/>
        </w:rPr>
        <w:t xml:space="preserve">(Athletes representing Gibraltar must meet above ID card membership criteria in addition to their GB eligibility to represent, to qualify for financial assistance)  </w:t>
      </w:r>
    </w:p>
    <w:p w14:paraId="33CB3CA2" w14:textId="77777777" w:rsidR="009A6BE1" w:rsidRPr="009A6BE1" w:rsidRDefault="009A6BE1" w:rsidP="009A6BE1">
      <w:pPr>
        <w:pStyle w:val="BodyText2"/>
        <w:jc w:val="both"/>
        <w:rPr>
          <w:rFonts w:asciiTheme="minorHAnsi" w:hAnsiTheme="minorHAnsi" w:cstheme="minorHAnsi"/>
          <w:b w:val="0"/>
          <w:i w:val="0"/>
          <w:sz w:val="24"/>
          <w:szCs w:val="24"/>
        </w:rPr>
      </w:pPr>
    </w:p>
    <w:p w14:paraId="16E1CF52" w14:textId="77777777" w:rsidR="009A6BE1" w:rsidRPr="009A6BE1" w:rsidRDefault="009A6BE1" w:rsidP="009A6BE1">
      <w:pPr>
        <w:pStyle w:val="BodyText2"/>
        <w:jc w:val="both"/>
        <w:rPr>
          <w:rFonts w:asciiTheme="minorHAnsi" w:hAnsiTheme="minorHAnsi" w:cstheme="minorHAnsi"/>
          <w:b w:val="0"/>
          <w:i w:val="0"/>
          <w:sz w:val="24"/>
          <w:szCs w:val="24"/>
        </w:rPr>
      </w:pPr>
      <w:r w:rsidRPr="009A6BE1">
        <w:rPr>
          <w:rFonts w:asciiTheme="minorHAnsi" w:hAnsiTheme="minorHAnsi" w:cstheme="minorHAnsi"/>
          <w:b w:val="0"/>
          <w:i w:val="0"/>
          <w:sz w:val="24"/>
          <w:szCs w:val="24"/>
        </w:rPr>
        <w:t>2.6.</w:t>
      </w:r>
      <w:r w:rsidRPr="009A6BE1">
        <w:rPr>
          <w:rFonts w:asciiTheme="minorHAnsi" w:hAnsiTheme="minorHAnsi" w:cstheme="minorHAnsi"/>
          <w:b w:val="0"/>
          <w:i w:val="0"/>
          <w:sz w:val="24"/>
          <w:szCs w:val="24"/>
        </w:rPr>
        <w:tab/>
      </w:r>
      <w:r w:rsidRPr="009A6BE1">
        <w:rPr>
          <w:rFonts w:asciiTheme="minorHAnsi" w:hAnsiTheme="minorHAnsi" w:cstheme="minorHAnsi"/>
          <w:i w:val="0"/>
          <w:sz w:val="24"/>
          <w:szCs w:val="24"/>
        </w:rPr>
        <w:t xml:space="preserve">Exclusions. </w:t>
      </w:r>
    </w:p>
    <w:p w14:paraId="6FDB46AA" w14:textId="77777777" w:rsidR="009A6BE1" w:rsidRPr="009A6BE1" w:rsidRDefault="009A6BE1" w:rsidP="009A6BE1">
      <w:pPr>
        <w:pStyle w:val="BodyText2"/>
        <w:ind w:left="720"/>
        <w:jc w:val="both"/>
        <w:rPr>
          <w:rFonts w:asciiTheme="minorHAnsi" w:hAnsiTheme="minorHAnsi" w:cstheme="minorHAnsi"/>
          <w:b w:val="0"/>
          <w:i w:val="0"/>
          <w:sz w:val="24"/>
          <w:szCs w:val="24"/>
        </w:rPr>
      </w:pPr>
      <w:r w:rsidRPr="009A6BE1">
        <w:rPr>
          <w:rFonts w:asciiTheme="minorHAnsi" w:hAnsiTheme="minorHAnsi" w:cstheme="minorHAnsi"/>
          <w:b w:val="0"/>
          <w:i w:val="0"/>
          <w:sz w:val="24"/>
          <w:szCs w:val="24"/>
        </w:rPr>
        <w:t>2.6.1. An association cannot be recognised as a Governing Body of Sport if it is recognised as a cultural activity.</w:t>
      </w:r>
    </w:p>
    <w:p w14:paraId="4A32EBB5" w14:textId="77777777" w:rsidR="009A6BE1" w:rsidRPr="009A6BE1" w:rsidRDefault="009A6BE1" w:rsidP="009A6BE1">
      <w:pPr>
        <w:pStyle w:val="BodyText2"/>
        <w:ind w:left="720"/>
        <w:jc w:val="both"/>
        <w:rPr>
          <w:rFonts w:asciiTheme="minorHAnsi" w:hAnsiTheme="minorHAnsi" w:cstheme="minorHAnsi"/>
          <w:b w:val="0"/>
          <w:i w:val="0"/>
          <w:sz w:val="24"/>
          <w:szCs w:val="24"/>
        </w:rPr>
      </w:pPr>
      <w:r w:rsidRPr="009A6BE1">
        <w:rPr>
          <w:rFonts w:asciiTheme="minorHAnsi" w:hAnsiTheme="minorHAnsi" w:cstheme="minorHAnsi"/>
          <w:b w:val="0"/>
          <w:i w:val="0"/>
          <w:sz w:val="24"/>
          <w:szCs w:val="24"/>
        </w:rPr>
        <w:t xml:space="preserve">2.6.2.  An association cannot be recognised as a Governing Body of Sport if the GSLA on advice from GSAC deems that the said Governing Body is prohibiting the development of a club structure.  </w:t>
      </w:r>
    </w:p>
    <w:p w14:paraId="1E8953A6" w14:textId="77777777" w:rsidR="009A6BE1" w:rsidRPr="009A6BE1" w:rsidRDefault="009A6BE1" w:rsidP="009A6BE1">
      <w:pPr>
        <w:pStyle w:val="BodyText2"/>
        <w:jc w:val="both"/>
        <w:rPr>
          <w:rFonts w:asciiTheme="minorHAnsi" w:hAnsiTheme="minorHAnsi" w:cstheme="minorHAnsi"/>
          <w:b w:val="0"/>
          <w:i w:val="0"/>
          <w:sz w:val="24"/>
          <w:szCs w:val="24"/>
        </w:rPr>
      </w:pPr>
    </w:p>
    <w:p w14:paraId="155AD96E" w14:textId="77777777" w:rsidR="009A6BE1" w:rsidRPr="009A6BE1" w:rsidRDefault="009A6BE1" w:rsidP="009A6BE1">
      <w:pPr>
        <w:pStyle w:val="BodyText2"/>
        <w:ind w:left="720" w:hanging="720"/>
        <w:jc w:val="both"/>
        <w:rPr>
          <w:rFonts w:asciiTheme="minorHAnsi" w:hAnsiTheme="minorHAnsi" w:cstheme="minorHAnsi"/>
          <w:i w:val="0"/>
          <w:sz w:val="24"/>
          <w:szCs w:val="24"/>
        </w:rPr>
      </w:pPr>
      <w:r w:rsidRPr="009A6BE1">
        <w:rPr>
          <w:rFonts w:asciiTheme="minorHAnsi" w:hAnsiTheme="minorHAnsi" w:cstheme="minorHAnsi"/>
          <w:b w:val="0"/>
          <w:i w:val="0"/>
          <w:sz w:val="24"/>
          <w:szCs w:val="24"/>
        </w:rPr>
        <w:t>2.7.</w:t>
      </w:r>
      <w:r w:rsidRPr="009A6BE1">
        <w:rPr>
          <w:rFonts w:asciiTheme="minorHAnsi" w:hAnsiTheme="minorHAnsi" w:cstheme="minorHAnsi"/>
          <w:b w:val="0"/>
          <w:i w:val="0"/>
          <w:sz w:val="24"/>
          <w:szCs w:val="24"/>
        </w:rPr>
        <w:tab/>
      </w:r>
      <w:r w:rsidRPr="009A6BE1">
        <w:rPr>
          <w:rFonts w:asciiTheme="minorHAnsi" w:hAnsiTheme="minorHAnsi" w:cstheme="minorHAnsi"/>
          <w:i w:val="0"/>
          <w:sz w:val="24"/>
          <w:szCs w:val="24"/>
        </w:rPr>
        <w:t>Gibraltar National Anti-Doping Policy.</w:t>
      </w:r>
    </w:p>
    <w:p w14:paraId="5954076F" w14:textId="6E12058F" w:rsidR="009A6BE1" w:rsidRPr="009A6BE1" w:rsidRDefault="009A6BE1" w:rsidP="009A6BE1">
      <w:pPr>
        <w:pStyle w:val="BodyText2"/>
        <w:ind w:left="720"/>
        <w:jc w:val="both"/>
        <w:rPr>
          <w:rFonts w:asciiTheme="minorHAnsi" w:hAnsiTheme="minorHAnsi" w:cstheme="minorHAnsi"/>
          <w:b w:val="0"/>
          <w:i w:val="0"/>
          <w:sz w:val="24"/>
          <w:szCs w:val="24"/>
        </w:rPr>
      </w:pPr>
      <w:r w:rsidRPr="009A6BE1">
        <w:rPr>
          <w:rFonts w:asciiTheme="minorHAnsi" w:hAnsiTheme="minorHAnsi" w:cstheme="minorHAnsi"/>
          <w:b w:val="0"/>
          <w:i w:val="0"/>
          <w:sz w:val="24"/>
          <w:szCs w:val="24"/>
        </w:rPr>
        <w:t>Recognised Governing Bodies of Sport must accept WADA anti-</w:t>
      </w:r>
      <w:r w:rsidR="000B5196" w:rsidRPr="009A6BE1">
        <w:rPr>
          <w:rFonts w:asciiTheme="minorHAnsi" w:hAnsiTheme="minorHAnsi" w:cstheme="minorHAnsi"/>
          <w:b w:val="0"/>
          <w:i w:val="0"/>
          <w:sz w:val="24"/>
          <w:szCs w:val="24"/>
        </w:rPr>
        <w:t>doping rules</w:t>
      </w:r>
      <w:r w:rsidRPr="009A6BE1">
        <w:rPr>
          <w:rFonts w:asciiTheme="minorHAnsi" w:hAnsiTheme="minorHAnsi" w:cstheme="minorHAnsi"/>
          <w:b w:val="0"/>
          <w:i w:val="0"/>
          <w:sz w:val="24"/>
          <w:szCs w:val="24"/>
        </w:rPr>
        <w:t xml:space="preserve"> and regulations (See </w:t>
      </w:r>
      <w:hyperlink r:id="rId7" w:history="1">
        <w:r w:rsidRPr="009A6BE1">
          <w:rPr>
            <w:rStyle w:val="Hyperlink"/>
            <w:rFonts w:asciiTheme="minorHAnsi" w:eastAsiaTheme="majorEastAsia" w:hAnsiTheme="minorHAnsi" w:cstheme="minorHAnsi"/>
            <w:i w:val="0"/>
            <w:color w:val="auto"/>
            <w:sz w:val="24"/>
            <w:szCs w:val="24"/>
          </w:rPr>
          <w:t>www.gsla.gi</w:t>
        </w:r>
      </w:hyperlink>
      <w:r w:rsidRPr="009A6BE1">
        <w:rPr>
          <w:rFonts w:asciiTheme="minorHAnsi" w:hAnsiTheme="minorHAnsi" w:cstheme="minorHAnsi"/>
          <w:b w:val="0"/>
          <w:i w:val="0"/>
          <w:sz w:val="24"/>
          <w:szCs w:val="24"/>
        </w:rPr>
        <w:t xml:space="preserve"> – Links/Downloads).</w:t>
      </w:r>
    </w:p>
    <w:p w14:paraId="07AE0931" w14:textId="77777777" w:rsidR="009A6BE1" w:rsidRPr="009A6BE1" w:rsidRDefault="009A6BE1" w:rsidP="009A6BE1">
      <w:pPr>
        <w:pStyle w:val="BodyText2"/>
        <w:ind w:left="720" w:hanging="720"/>
        <w:jc w:val="both"/>
        <w:rPr>
          <w:rFonts w:asciiTheme="minorHAnsi" w:hAnsiTheme="minorHAnsi" w:cstheme="minorHAnsi"/>
          <w:b w:val="0"/>
          <w:i w:val="0"/>
          <w:sz w:val="24"/>
          <w:szCs w:val="24"/>
        </w:rPr>
      </w:pPr>
    </w:p>
    <w:p w14:paraId="3AA34470" w14:textId="77777777" w:rsidR="009A6BE1" w:rsidRPr="009A6BE1" w:rsidRDefault="009A6BE1" w:rsidP="009A6BE1">
      <w:pPr>
        <w:pStyle w:val="BodyText2"/>
        <w:jc w:val="both"/>
        <w:rPr>
          <w:rFonts w:asciiTheme="minorHAnsi" w:hAnsiTheme="minorHAnsi" w:cstheme="minorHAnsi"/>
          <w:b w:val="0"/>
          <w:i w:val="0"/>
          <w:sz w:val="24"/>
          <w:szCs w:val="24"/>
        </w:rPr>
      </w:pPr>
      <w:r w:rsidRPr="009A6BE1">
        <w:rPr>
          <w:rFonts w:asciiTheme="minorHAnsi" w:hAnsiTheme="minorHAnsi" w:cstheme="minorHAnsi"/>
          <w:b w:val="0"/>
          <w:i w:val="0"/>
          <w:sz w:val="24"/>
          <w:szCs w:val="24"/>
        </w:rPr>
        <w:t xml:space="preserve">2.8.      </w:t>
      </w:r>
      <w:r w:rsidRPr="009A6BE1">
        <w:rPr>
          <w:rFonts w:asciiTheme="minorHAnsi" w:hAnsiTheme="minorHAnsi" w:cstheme="minorHAnsi"/>
          <w:i w:val="0"/>
          <w:sz w:val="24"/>
          <w:szCs w:val="24"/>
        </w:rPr>
        <w:t>GSLA Safeguarding Vulnerable Children, Young People and Vulnerable Adults Policy.</w:t>
      </w:r>
    </w:p>
    <w:p w14:paraId="248559E6" w14:textId="77777777" w:rsidR="009A6BE1" w:rsidRPr="009A6BE1" w:rsidRDefault="009A6BE1" w:rsidP="009A6BE1">
      <w:pPr>
        <w:pStyle w:val="BodyText2"/>
        <w:ind w:left="720"/>
        <w:jc w:val="both"/>
        <w:rPr>
          <w:rFonts w:asciiTheme="minorHAnsi" w:hAnsiTheme="minorHAnsi" w:cstheme="minorHAnsi"/>
          <w:b w:val="0"/>
          <w:i w:val="0"/>
          <w:sz w:val="24"/>
          <w:szCs w:val="24"/>
        </w:rPr>
      </w:pPr>
      <w:r w:rsidRPr="009A6BE1">
        <w:rPr>
          <w:rFonts w:asciiTheme="minorHAnsi" w:hAnsiTheme="minorHAnsi" w:cstheme="minorHAnsi"/>
          <w:b w:val="0"/>
          <w:i w:val="0"/>
          <w:sz w:val="24"/>
          <w:szCs w:val="24"/>
        </w:rPr>
        <w:t xml:space="preserve">Recognised Governing Bodies of Sport must accept and meet above policy requirements.  i.e. produce an organisational safeguarding policy applicable to the local infrastructure, have a nominated and trained Welfare Officer/Team and meet GSLA Safeguarding Criteria for working with children, young people and vulnerable adults. (See </w:t>
      </w:r>
      <w:hyperlink r:id="rId8" w:history="1">
        <w:r w:rsidRPr="009A6BE1">
          <w:rPr>
            <w:rStyle w:val="Hyperlink"/>
            <w:rFonts w:asciiTheme="minorHAnsi" w:eastAsiaTheme="majorEastAsia" w:hAnsiTheme="minorHAnsi" w:cstheme="minorHAnsi"/>
            <w:i w:val="0"/>
            <w:color w:val="auto"/>
            <w:sz w:val="24"/>
            <w:szCs w:val="24"/>
          </w:rPr>
          <w:t>www.gsla.gi</w:t>
        </w:r>
      </w:hyperlink>
      <w:r w:rsidRPr="009A6BE1">
        <w:rPr>
          <w:rFonts w:asciiTheme="minorHAnsi" w:hAnsiTheme="minorHAnsi" w:cstheme="minorHAnsi"/>
          <w:b w:val="0"/>
          <w:i w:val="0"/>
          <w:sz w:val="24"/>
          <w:szCs w:val="24"/>
        </w:rPr>
        <w:t xml:space="preserve"> - Downloads).</w:t>
      </w:r>
    </w:p>
    <w:p w14:paraId="2AD6A4E6" w14:textId="77777777" w:rsidR="009A6BE1" w:rsidRPr="009A6BE1" w:rsidRDefault="009A6BE1" w:rsidP="009A6BE1">
      <w:pPr>
        <w:pStyle w:val="BodyText2"/>
        <w:ind w:left="720"/>
        <w:jc w:val="both"/>
        <w:rPr>
          <w:rFonts w:asciiTheme="minorHAnsi" w:hAnsiTheme="minorHAnsi" w:cstheme="minorHAnsi"/>
          <w:b w:val="0"/>
          <w:i w:val="0"/>
          <w:sz w:val="24"/>
          <w:szCs w:val="24"/>
        </w:rPr>
      </w:pPr>
    </w:p>
    <w:p w14:paraId="0780C4F4" w14:textId="77777777" w:rsidR="009A6BE1" w:rsidRPr="009A6BE1" w:rsidRDefault="009A6BE1" w:rsidP="009A6BE1">
      <w:pPr>
        <w:jc w:val="both"/>
        <w:rPr>
          <w:rFonts w:cstheme="minorHAnsi"/>
          <w:b/>
          <w:i/>
          <w:sz w:val="24"/>
          <w:szCs w:val="24"/>
        </w:rPr>
      </w:pPr>
      <w:r w:rsidRPr="009A6BE1">
        <w:rPr>
          <w:rFonts w:cstheme="minorHAnsi"/>
          <w:b/>
          <w:i/>
          <w:sz w:val="24"/>
          <w:szCs w:val="24"/>
        </w:rPr>
        <w:t>2</w:t>
      </w:r>
      <w:r w:rsidRPr="009A6BE1">
        <w:rPr>
          <w:rFonts w:cstheme="minorHAnsi"/>
          <w:b/>
          <w:sz w:val="24"/>
          <w:szCs w:val="24"/>
        </w:rPr>
        <w:t>.9. Commitment to Equality, Inclusion and Diversity.</w:t>
      </w:r>
      <w:r w:rsidRPr="009A6BE1">
        <w:rPr>
          <w:rFonts w:cstheme="minorHAnsi"/>
          <w:b/>
          <w:i/>
          <w:sz w:val="24"/>
          <w:szCs w:val="24"/>
        </w:rPr>
        <w:t xml:space="preserve"> </w:t>
      </w:r>
    </w:p>
    <w:p w14:paraId="2D6AAF73" w14:textId="77777777" w:rsidR="009A6BE1" w:rsidRDefault="009A6BE1" w:rsidP="009A6BE1">
      <w:pPr>
        <w:ind w:left="720"/>
        <w:jc w:val="both"/>
        <w:rPr>
          <w:rFonts w:cstheme="minorHAnsi"/>
          <w:b/>
          <w:i/>
          <w:sz w:val="20"/>
          <w:szCs w:val="20"/>
        </w:rPr>
      </w:pPr>
      <w:r w:rsidRPr="009A6BE1">
        <w:rPr>
          <w:rFonts w:cstheme="minorHAnsi"/>
          <w:sz w:val="24"/>
          <w:szCs w:val="24"/>
        </w:rPr>
        <w:t xml:space="preserve">Recognised Governing Bodies of Sport are to ensure they are committed </w:t>
      </w:r>
      <w:r w:rsidRPr="009A6BE1">
        <w:rPr>
          <w:rFonts w:cstheme="minorHAnsi"/>
          <w:spacing w:val="-3"/>
          <w:sz w:val="24"/>
          <w:szCs w:val="24"/>
          <w:shd w:val="clear" w:color="auto" w:fill="FFFFFF"/>
        </w:rPr>
        <w:t xml:space="preserve">to providing opportunities that embrace inclusivity, diversity and promote equality. </w:t>
      </w:r>
      <w:r w:rsidRPr="009A6BE1">
        <w:rPr>
          <w:rFonts w:cstheme="minorHAnsi"/>
          <w:b/>
          <w:i/>
          <w:sz w:val="20"/>
          <w:szCs w:val="20"/>
        </w:rPr>
        <w:t>(Support available from International Federations and SDU on the development of policies/statements).</w:t>
      </w:r>
    </w:p>
    <w:p w14:paraId="6932068D" w14:textId="77777777" w:rsidR="009A6BE1" w:rsidRDefault="009A6BE1" w:rsidP="009A6BE1">
      <w:pPr>
        <w:jc w:val="both"/>
        <w:rPr>
          <w:rFonts w:cstheme="minorHAnsi"/>
          <w:b/>
          <w:i/>
          <w:sz w:val="20"/>
          <w:szCs w:val="20"/>
        </w:rPr>
      </w:pPr>
    </w:p>
    <w:p w14:paraId="4CD72693" w14:textId="77777777" w:rsidR="000B5196" w:rsidRDefault="000B5196" w:rsidP="009A6BE1">
      <w:pPr>
        <w:jc w:val="both"/>
        <w:rPr>
          <w:rFonts w:cstheme="minorHAnsi"/>
          <w:b/>
          <w:i/>
          <w:sz w:val="20"/>
          <w:szCs w:val="20"/>
        </w:rPr>
      </w:pPr>
    </w:p>
    <w:p w14:paraId="56960F85" w14:textId="77777777" w:rsidR="009B6EEA" w:rsidRDefault="009B6EEA" w:rsidP="009A6BE1">
      <w:pPr>
        <w:jc w:val="both"/>
        <w:rPr>
          <w:rFonts w:cstheme="minorHAnsi"/>
          <w:b/>
          <w:i/>
          <w:sz w:val="20"/>
          <w:szCs w:val="20"/>
        </w:rPr>
      </w:pPr>
    </w:p>
    <w:p w14:paraId="4CA3DBC4" w14:textId="77777777" w:rsidR="009B6EEA" w:rsidRDefault="009B6EEA" w:rsidP="009A6BE1">
      <w:pPr>
        <w:jc w:val="both"/>
        <w:rPr>
          <w:rFonts w:cstheme="minorHAnsi"/>
          <w:b/>
          <w:i/>
          <w:sz w:val="20"/>
          <w:szCs w:val="20"/>
        </w:rPr>
      </w:pPr>
    </w:p>
    <w:p w14:paraId="3DEEF275" w14:textId="70D9A8EA" w:rsidR="009A6BE1" w:rsidRPr="009A6BE1" w:rsidRDefault="009A6BE1" w:rsidP="009A6BE1">
      <w:pPr>
        <w:jc w:val="both"/>
        <w:rPr>
          <w:rFonts w:cstheme="minorHAnsi"/>
          <w:b/>
          <w:i/>
          <w:sz w:val="24"/>
          <w:szCs w:val="24"/>
        </w:rPr>
      </w:pPr>
      <w:r w:rsidRPr="009A6BE1">
        <w:rPr>
          <w:rFonts w:cstheme="minorHAnsi"/>
          <w:b/>
          <w:sz w:val="24"/>
          <w:szCs w:val="24"/>
        </w:rPr>
        <w:lastRenderedPageBreak/>
        <w:t>3. Provisional recognition as a Developing Sport.</w:t>
      </w:r>
    </w:p>
    <w:p w14:paraId="12D834E5" w14:textId="77777777" w:rsidR="009A6BE1" w:rsidRPr="009A6BE1" w:rsidRDefault="009A6BE1" w:rsidP="009A6BE1">
      <w:pPr>
        <w:pStyle w:val="BodyText2"/>
        <w:jc w:val="both"/>
        <w:rPr>
          <w:rFonts w:asciiTheme="minorHAnsi" w:hAnsiTheme="minorHAnsi" w:cstheme="minorHAnsi"/>
          <w:b w:val="0"/>
          <w:i w:val="0"/>
          <w:sz w:val="24"/>
          <w:szCs w:val="24"/>
        </w:rPr>
      </w:pPr>
      <w:r w:rsidRPr="009A6BE1">
        <w:rPr>
          <w:rFonts w:asciiTheme="minorHAnsi" w:hAnsiTheme="minorHAnsi" w:cstheme="minorHAnsi"/>
          <w:b w:val="0"/>
          <w:i w:val="0"/>
          <w:sz w:val="24"/>
          <w:szCs w:val="24"/>
        </w:rPr>
        <w:t xml:space="preserve">In certain circumstances GSAC may recommend the provisional recognition of a sports association aspiring to become the Governing Body of Sport in Gibraltar, but who does not have the initial active membership, competitive infrastructure or qualified coaches to meet the full criteria for recognition.  In these circumstances an association who has received provisional recognition as a developing sport will be reviewed annually and given up to four years to meet all recognition criteria.  In the interim, applications for financial assistance towards developing infrastructure to meet recognition criteria and allocations will be considered by GSLA and MS alongside recognised sports associations. </w:t>
      </w:r>
    </w:p>
    <w:p w14:paraId="0B71E620" w14:textId="77777777" w:rsidR="009A6BE1" w:rsidRPr="009A6BE1" w:rsidRDefault="009A6BE1" w:rsidP="009A6BE1">
      <w:pPr>
        <w:pStyle w:val="BodyText2"/>
        <w:ind w:left="720"/>
        <w:jc w:val="both"/>
        <w:rPr>
          <w:rFonts w:asciiTheme="minorHAnsi" w:hAnsiTheme="minorHAnsi" w:cstheme="minorHAnsi"/>
          <w:b w:val="0"/>
          <w:i w:val="0"/>
          <w:sz w:val="24"/>
          <w:szCs w:val="24"/>
        </w:rPr>
      </w:pPr>
    </w:p>
    <w:p w14:paraId="2B95FE31" w14:textId="77777777" w:rsidR="009A6BE1" w:rsidRPr="009A6BE1" w:rsidRDefault="009A6BE1" w:rsidP="009A6BE1">
      <w:pPr>
        <w:pStyle w:val="BodyText2"/>
        <w:pBdr>
          <w:top w:val="single" w:sz="4" w:space="1" w:color="auto"/>
          <w:left w:val="single" w:sz="4" w:space="4" w:color="auto"/>
          <w:bottom w:val="single" w:sz="4" w:space="1" w:color="auto"/>
          <w:right w:val="single" w:sz="4" w:space="4" w:color="auto"/>
        </w:pBdr>
        <w:jc w:val="both"/>
        <w:rPr>
          <w:rFonts w:asciiTheme="minorHAnsi" w:hAnsiTheme="minorHAnsi" w:cstheme="minorHAnsi"/>
          <w:i w:val="0"/>
          <w:sz w:val="24"/>
          <w:szCs w:val="24"/>
        </w:rPr>
      </w:pPr>
      <w:r w:rsidRPr="009A6BE1">
        <w:rPr>
          <w:rFonts w:asciiTheme="minorHAnsi" w:hAnsiTheme="minorHAnsi" w:cstheme="minorHAnsi"/>
          <w:i w:val="0"/>
          <w:sz w:val="24"/>
          <w:szCs w:val="24"/>
        </w:rPr>
        <w:t xml:space="preserve">HMGOG on advice from GSAC has the final decision on recognising a Governing Body of Sport in Gibraltar and is not bound by criteria set by the IOC, the Council of Europe or the respective International Federation.  </w:t>
      </w:r>
    </w:p>
    <w:p w14:paraId="344569DB" w14:textId="77777777" w:rsidR="009A6BE1" w:rsidRDefault="009A6BE1" w:rsidP="009A6BE1">
      <w:pPr>
        <w:pStyle w:val="BodyText2"/>
        <w:jc w:val="both"/>
        <w:rPr>
          <w:rFonts w:asciiTheme="minorHAnsi" w:hAnsiTheme="minorHAnsi" w:cstheme="minorHAnsi"/>
          <w:b w:val="0"/>
          <w:i w:val="0"/>
          <w:sz w:val="24"/>
          <w:szCs w:val="24"/>
        </w:rPr>
      </w:pPr>
    </w:p>
    <w:p w14:paraId="0599F73E" w14:textId="77777777" w:rsidR="009A6BE1" w:rsidRDefault="009A6BE1" w:rsidP="009A6BE1">
      <w:pPr>
        <w:pStyle w:val="BodyText2"/>
        <w:jc w:val="both"/>
        <w:rPr>
          <w:rFonts w:asciiTheme="minorHAnsi" w:hAnsiTheme="minorHAnsi" w:cstheme="minorHAnsi"/>
          <w:b w:val="0"/>
          <w:i w:val="0"/>
          <w:sz w:val="24"/>
          <w:szCs w:val="24"/>
        </w:rPr>
      </w:pPr>
    </w:p>
    <w:p w14:paraId="65FAB80B" w14:textId="77777777" w:rsidR="009A6BE1" w:rsidRPr="009A6BE1" w:rsidRDefault="009A6BE1" w:rsidP="009A6BE1">
      <w:pPr>
        <w:pStyle w:val="BodyText2"/>
        <w:jc w:val="both"/>
        <w:rPr>
          <w:rFonts w:asciiTheme="minorHAnsi" w:hAnsiTheme="minorHAnsi" w:cstheme="minorHAnsi"/>
          <w:i w:val="0"/>
          <w:sz w:val="24"/>
          <w:szCs w:val="24"/>
        </w:rPr>
      </w:pPr>
      <w:r w:rsidRPr="009A6BE1">
        <w:rPr>
          <w:rFonts w:asciiTheme="minorHAnsi" w:hAnsiTheme="minorHAnsi" w:cstheme="minorHAnsi"/>
          <w:i w:val="0"/>
          <w:sz w:val="24"/>
          <w:szCs w:val="24"/>
        </w:rPr>
        <w:t>4. The application process for recognition as a Governing Body of Sport in Gibraltar.</w:t>
      </w:r>
    </w:p>
    <w:p w14:paraId="5E7374C2" w14:textId="77777777" w:rsidR="009A6BE1" w:rsidRPr="009A6BE1" w:rsidRDefault="009A6BE1" w:rsidP="009A6BE1">
      <w:pPr>
        <w:pStyle w:val="BodyText2"/>
        <w:jc w:val="both"/>
        <w:rPr>
          <w:rFonts w:asciiTheme="minorHAnsi" w:hAnsiTheme="minorHAnsi" w:cstheme="minorHAnsi"/>
          <w:b w:val="0"/>
          <w:i w:val="0"/>
          <w:sz w:val="24"/>
          <w:szCs w:val="24"/>
        </w:rPr>
      </w:pPr>
      <w:r w:rsidRPr="009A6BE1">
        <w:rPr>
          <w:rFonts w:asciiTheme="minorHAnsi" w:hAnsiTheme="minorHAnsi" w:cstheme="minorHAnsi"/>
          <w:b w:val="0"/>
          <w:i w:val="0"/>
          <w:sz w:val="24"/>
          <w:szCs w:val="24"/>
        </w:rPr>
        <w:t xml:space="preserve">Application Form 1. for initial recognition as Governing Body of a Sport in Gibraltar can be downloaded from GSLA Website: </w:t>
      </w:r>
      <w:hyperlink r:id="rId9" w:history="1">
        <w:r w:rsidRPr="009A6BE1">
          <w:rPr>
            <w:rStyle w:val="Hyperlink"/>
            <w:rFonts w:asciiTheme="minorHAnsi" w:eastAsiaTheme="majorEastAsia" w:hAnsiTheme="minorHAnsi" w:cstheme="minorHAnsi"/>
            <w:i w:val="0"/>
            <w:color w:val="auto"/>
            <w:sz w:val="24"/>
            <w:szCs w:val="24"/>
          </w:rPr>
          <w:t>www.gsla.gi</w:t>
        </w:r>
      </w:hyperlink>
      <w:r w:rsidRPr="009A6BE1">
        <w:rPr>
          <w:rFonts w:asciiTheme="minorHAnsi" w:hAnsiTheme="minorHAnsi" w:cstheme="minorHAnsi"/>
          <w:b w:val="0"/>
          <w:i w:val="0"/>
          <w:sz w:val="24"/>
          <w:szCs w:val="24"/>
        </w:rPr>
        <w:t xml:space="preserve">  For further information email </w:t>
      </w:r>
      <w:hyperlink r:id="rId10" w:history="1">
        <w:r w:rsidRPr="009A6BE1">
          <w:rPr>
            <w:rStyle w:val="Hyperlink"/>
            <w:rFonts w:asciiTheme="minorHAnsi" w:eastAsiaTheme="majorEastAsia" w:hAnsiTheme="minorHAnsi" w:cstheme="minorHAnsi"/>
            <w:b w:val="0"/>
            <w:i w:val="0"/>
            <w:color w:val="auto"/>
            <w:sz w:val="24"/>
            <w:szCs w:val="24"/>
          </w:rPr>
          <w:t>sportsdevelopment@gsla.gi</w:t>
        </w:r>
      </w:hyperlink>
      <w:r w:rsidRPr="009A6BE1">
        <w:rPr>
          <w:rFonts w:asciiTheme="minorHAnsi" w:hAnsiTheme="minorHAnsi" w:cstheme="minorHAnsi"/>
          <w:b w:val="0"/>
          <w:i w:val="0"/>
          <w:sz w:val="24"/>
          <w:szCs w:val="24"/>
        </w:rPr>
        <w:t xml:space="preserve"> / </w:t>
      </w:r>
      <w:hyperlink r:id="rId11" w:history="1">
        <w:r w:rsidRPr="009A6BE1">
          <w:rPr>
            <w:rStyle w:val="Hyperlink"/>
            <w:rFonts w:asciiTheme="minorHAnsi" w:eastAsiaTheme="majorEastAsia" w:hAnsiTheme="minorHAnsi" w:cstheme="minorHAnsi"/>
            <w:i w:val="0"/>
            <w:color w:val="auto"/>
            <w:sz w:val="24"/>
            <w:szCs w:val="24"/>
          </w:rPr>
          <w:t>info@gsla.gi</w:t>
        </w:r>
      </w:hyperlink>
      <w:r w:rsidRPr="009A6BE1">
        <w:rPr>
          <w:rFonts w:asciiTheme="minorHAnsi" w:hAnsiTheme="minorHAnsi" w:cstheme="minorHAnsi"/>
          <w:b w:val="0"/>
          <w:i w:val="0"/>
          <w:sz w:val="24"/>
          <w:szCs w:val="24"/>
        </w:rPr>
        <w:t xml:space="preserve"> </w:t>
      </w:r>
    </w:p>
    <w:p w14:paraId="0E530C7F" w14:textId="77777777" w:rsidR="009A6BE1" w:rsidRPr="009A6BE1" w:rsidRDefault="009A6BE1" w:rsidP="009A6BE1">
      <w:pPr>
        <w:pStyle w:val="BodyText"/>
        <w:ind w:left="720"/>
        <w:jc w:val="both"/>
        <w:rPr>
          <w:rFonts w:asciiTheme="minorHAnsi" w:hAnsiTheme="minorHAnsi" w:cstheme="minorHAnsi"/>
          <w:i w:val="0"/>
          <w:szCs w:val="24"/>
        </w:rPr>
      </w:pPr>
    </w:p>
    <w:p w14:paraId="23132BB2" w14:textId="77777777" w:rsidR="009A6BE1" w:rsidRPr="009A6BE1" w:rsidRDefault="009A6BE1" w:rsidP="009A6BE1">
      <w:pPr>
        <w:pStyle w:val="BodyText"/>
        <w:pBdr>
          <w:top w:val="single" w:sz="4" w:space="1" w:color="auto"/>
          <w:left w:val="single" w:sz="4" w:space="4" w:color="auto"/>
          <w:bottom w:val="single" w:sz="4" w:space="1" w:color="auto"/>
          <w:right w:val="single" w:sz="4" w:space="4" w:color="auto"/>
        </w:pBdr>
        <w:jc w:val="both"/>
        <w:rPr>
          <w:rFonts w:asciiTheme="minorHAnsi" w:hAnsiTheme="minorHAnsi" w:cstheme="minorHAnsi"/>
          <w:b/>
          <w:i w:val="0"/>
          <w:szCs w:val="24"/>
        </w:rPr>
      </w:pPr>
      <w:r w:rsidRPr="009A6BE1">
        <w:rPr>
          <w:rFonts w:asciiTheme="minorHAnsi" w:hAnsiTheme="minorHAnsi" w:cstheme="minorHAnsi"/>
          <w:b/>
          <w:i w:val="0"/>
          <w:szCs w:val="24"/>
        </w:rPr>
        <w:t xml:space="preserve">Only one Governing Body of Sport will be recognised at any given time in Gibraltar.  </w:t>
      </w:r>
    </w:p>
    <w:p w14:paraId="3180110D" w14:textId="77777777" w:rsidR="009A6BE1" w:rsidRPr="009A6BE1" w:rsidRDefault="009A6BE1" w:rsidP="009A6BE1">
      <w:pPr>
        <w:pStyle w:val="ListParagraph"/>
        <w:jc w:val="both"/>
        <w:rPr>
          <w:rFonts w:cstheme="minorHAnsi"/>
          <w:sz w:val="24"/>
          <w:szCs w:val="24"/>
        </w:rPr>
      </w:pPr>
    </w:p>
    <w:p w14:paraId="191ADAD8" w14:textId="77777777" w:rsidR="009A6BE1" w:rsidRPr="009A6BE1" w:rsidRDefault="009A6BE1" w:rsidP="009A6BE1">
      <w:pPr>
        <w:jc w:val="both"/>
        <w:rPr>
          <w:rFonts w:cstheme="minorHAnsi"/>
          <w:sz w:val="24"/>
          <w:szCs w:val="24"/>
        </w:rPr>
      </w:pPr>
      <w:r w:rsidRPr="009A6BE1">
        <w:rPr>
          <w:rFonts w:cstheme="minorHAnsi"/>
          <w:sz w:val="24"/>
          <w:szCs w:val="24"/>
        </w:rPr>
        <w:t>Sports associations applying for recognition must support their official applications with:</w:t>
      </w:r>
    </w:p>
    <w:p w14:paraId="364A5002" w14:textId="77777777" w:rsidR="009A6BE1" w:rsidRPr="009A6BE1" w:rsidRDefault="009A6BE1" w:rsidP="009A6BE1">
      <w:pPr>
        <w:pStyle w:val="ListParagraph"/>
        <w:numPr>
          <w:ilvl w:val="1"/>
          <w:numId w:val="2"/>
        </w:numPr>
        <w:spacing w:after="0" w:line="240" w:lineRule="auto"/>
        <w:contextualSpacing w:val="0"/>
        <w:jc w:val="both"/>
        <w:rPr>
          <w:rFonts w:cstheme="minorHAnsi"/>
          <w:sz w:val="24"/>
          <w:szCs w:val="24"/>
        </w:rPr>
      </w:pPr>
      <w:r w:rsidRPr="009A6BE1">
        <w:rPr>
          <w:rFonts w:cstheme="minorHAnsi"/>
          <w:sz w:val="24"/>
          <w:szCs w:val="24"/>
        </w:rPr>
        <w:t>Evidence of a publicly advertised and democratic public meeting with all stakeholders invited.</w:t>
      </w:r>
    </w:p>
    <w:p w14:paraId="5BEC37C3" w14:textId="0871C4E6" w:rsidR="009A6BE1" w:rsidRPr="009A6BE1" w:rsidRDefault="009A6BE1" w:rsidP="009A6BE1">
      <w:pPr>
        <w:pStyle w:val="ListParagraph"/>
        <w:numPr>
          <w:ilvl w:val="1"/>
          <w:numId w:val="2"/>
        </w:numPr>
        <w:spacing w:after="0" w:line="240" w:lineRule="auto"/>
        <w:contextualSpacing w:val="0"/>
        <w:jc w:val="both"/>
        <w:rPr>
          <w:rFonts w:cstheme="minorHAnsi"/>
          <w:sz w:val="24"/>
          <w:szCs w:val="24"/>
        </w:rPr>
      </w:pPr>
      <w:r w:rsidRPr="009A6BE1">
        <w:rPr>
          <w:rFonts w:cstheme="minorHAnsi"/>
          <w:sz w:val="24"/>
          <w:szCs w:val="24"/>
        </w:rPr>
        <w:t xml:space="preserve">Certified copy of the minutes of the </w:t>
      </w:r>
      <w:r w:rsidR="000B5196" w:rsidRPr="009A6BE1">
        <w:rPr>
          <w:rFonts w:cstheme="minorHAnsi"/>
          <w:sz w:val="24"/>
          <w:szCs w:val="24"/>
        </w:rPr>
        <w:t>public</w:t>
      </w:r>
      <w:r w:rsidRPr="009A6BE1">
        <w:rPr>
          <w:rFonts w:cstheme="minorHAnsi"/>
          <w:sz w:val="24"/>
          <w:szCs w:val="24"/>
        </w:rPr>
        <w:t xml:space="preserve"> meeting.</w:t>
      </w:r>
    </w:p>
    <w:p w14:paraId="10242848" w14:textId="77777777" w:rsidR="009A6BE1" w:rsidRDefault="009A6BE1" w:rsidP="009A6BE1">
      <w:pPr>
        <w:pStyle w:val="ListParagraph"/>
        <w:numPr>
          <w:ilvl w:val="1"/>
          <w:numId w:val="2"/>
        </w:numPr>
        <w:spacing w:after="0" w:line="240" w:lineRule="auto"/>
        <w:contextualSpacing w:val="0"/>
        <w:jc w:val="both"/>
        <w:rPr>
          <w:rFonts w:cstheme="minorHAnsi"/>
          <w:sz w:val="24"/>
          <w:szCs w:val="24"/>
        </w:rPr>
      </w:pPr>
      <w:r w:rsidRPr="009A6BE1">
        <w:rPr>
          <w:rFonts w:cstheme="minorHAnsi"/>
          <w:sz w:val="24"/>
          <w:szCs w:val="24"/>
        </w:rPr>
        <w:t>A constitution checked and approved for its legality. (Advice on preparing a constitution available from SDU)</w:t>
      </w:r>
    </w:p>
    <w:p w14:paraId="71A858AC" w14:textId="031EF6DA" w:rsidR="00396C15" w:rsidRPr="009A6BE1" w:rsidRDefault="00396C15" w:rsidP="009A6BE1">
      <w:pPr>
        <w:pStyle w:val="ListParagraph"/>
        <w:numPr>
          <w:ilvl w:val="1"/>
          <w:numId w:val="2"/>
        </w:numPr>
        <w:spacing w:after="0" w:line="240" w:lineRule="auto"/>
        <w:contextualSpacing w:val="0"/>
        <w:jc w:val="both"/>
        <w:rPr>
          <w:rFonts w:cstheme="minorHAnsi"/>
          <w:sz w:val="24"/>
          <w:szCs w:val="24"/>
        </w:rPr>
      </w:pPr>
      <w:r>
        <w:rPr>
          <w:rFonts w:cstheme="minorHAnsi"/>
          <w:sz w:val="24"/>
          <w:szCs w:val="24"/>
        </w:rPr>
        <w:t>A commitment to setting up a Governing Body of Sport bank account as financial assistance cannot be paid into a personal bank account.  Letter of support to bank available after initial recognition as a developing sport from SDU.</w:t>
      </w:r>
    </w:p>
    <w:p w14:paraId="562A0FF9" w14:textId="77777777" w:rsidR="009A6BE1" w:rsidRPr="009A6BE1" w:rsidRDefault="009A6BE1" w:rsidP="009A6BE1">
      <w:pPr>
        <w:pStyle w:val="ListParagraph"/>
        <w:numPr>
          <w:ilvl w:val="1"/>
          <w:numId w:val="2"/>
        </w:numPr>
        <w:spacing w:after="0" w:line="240" w:lineRule="auto"/>
        <w:contextualSpacing w:val="0"/>
        <w:jc w:val="both"/>
        <w:rPr>
          <w:rFonts w:cstheme="minorHAnsi"/>
          <w:sz w:val="24"/>
          <w:szCs w:val="24"/>
        </w:rPr>
      </w:pPr>
      <w:r w:rsidRPr="009A6BE1">
        <w:rPr>
          <w:rFonts w:cstheme="minorHAnsi"/>
          <w:sz w:val="24"/>
          <w:szCs w:val="24"/>
        </w:rPr>
        <w:t>Rules and regulations for the sport.</w:t>
      </w:r>
    </w:p>
    <w:p w14:paraId="26B397AE" w14:textId="77777777" w:rsidR="009A6BE1" w:rsidRPr="009A6BE1" w:rsidRDefault="009A6BE1" w:rsidP="009A6BE1">
      <w:pPr>
        <w:pStyle w:val="ListParagraph"/>
        <w:numPr>
          <w:ilvl w:val="1"/>
          <w:numId w:val="2"/>
        </w:numPr>
        <w:spacing w:after="0" w:line="240" w:lineRule="auto"/>
        <w:contextualSpacing w:val="0"/>
        <w:jc w:val="both"/>
        <w:rPr>
          <w:rFonts w:cstheme="minorHAnsi"/>
          <w:sz w:val="24"/>
          <w:szCs w:val="24"/>
        </w:rPr>
      </w:pPr>
      <w:r w:rsidRPr="009A6BE1">
        <w:rPr>
          <w:rFonts w:cstheme="minorHAnsi"/>
          <w:sz w:val="24"/>
          <w:szCs w:val="24"/>
        </w:rPr>
        <w:t>List of caretaker committee members with contact details.</w:t>
      </w:r>
    </w:p>
    <w:p w14:paraId="52CEA7FB" w14:textId="77777777" w:rsidR="009A6BE1" w:rsidRPr="009A6BE1" w:rsidRDefault="009A6BE1" w:rsidP="009A6BE1">
      <w:pPr>
        <w:pStyle w:val="ListParagraph"/>
        <w:numPr>
          <w:ilvl w:val="1"/>
          <w:numId w:val="2"/>
        </w:numPr>
        <w:spacing w:after="0" w:line="240" w:lineRule="auto"/>
        <w:contextualSpacing w:val="0"/>
        <w:jc w:val="both"/>
        <w:rPr>
          <w:rFonts w:cstheme="minorHAnsi"/>
          <w:sz w:val="24"/>
          <w:szCs w:val="24"/>
        </w:rPr>
      </w:pPr>
      <w:r w:rsidRPr="009A6BE1">
        <w:rPr>
          <w:rFonts w:cstheme="minorHAnsi"/>
          <w:sz w:val="24"/>
          <w:szCs w:val="24"/>
        </w:rPr>
        <w:t xml:space="preserve">List of clubs (if applicable) affiliated to the Governing Body of Sport with contact details. </w:t>
      </w:r>
    </w:p>
    <w:p w14:paraId="5D0F23BF" w14:textId="77777777" w:rsidR="009A6BE1" w:rsidRPr="009A6BE1" w:rsidRDefault="009A6BE1" w:rsidP="009A6BE1">
      <w:pPr>
        <w:pStyle w:val="ListParagraph"/>
        <w:numPr>
          <w:ilvl w:val="1"/>
          <w:numId w:val="2"/>
        </w:numPr>
        <w:spacing w:after="0" w:line="240" w:lineRule="auto"/>
        <w:contextualSpacing w:val="0"/>
        <w:jc w:val="both"/>
        <w:rPr>
          <w:rFonts w:cstheme="minorHAnsi"/>
          <w:sz w:val="24"/>
          <w:szCs w:val="24"/>
        </w:rPr>
      </w:pPr>
      <w:r w:rsidRPr="009A6BE1">
        <w:rPr>
          <w:rFonts w:cstheme="minorHAnsi"/>
          <w:sz w:val="24"/>
          <w:szCs w:val="24"/>
        </w:rPr>
        <w:t>Statement/policy on public liability insurance for members, clubs and individuals.</w:t>
      </w:r>
    </w:p>
    <w:p w14:paraId="28DB2EE1" w14:textId="77777777" w:rsidR="009A6BE1" w:rsidRPr="009A6BE1" w:rsidRDefault="009A6BE1" w:rsidP="009A6BE1">
      <w:pPr>
        <w:pStyle w:val="ListParagraph"/>
        <w:numPr>
          <w:ilvl w:val="1"/>
          <w:numId w:val="2"/>
        </w:numPr>
        <w:spacing w:after="0" w:line="240" w:lineRule="auto"/>
        <w:contextualSpacing w:val="0"/>
        <w:jc w:val="both"/>
        <w:rPr>
          <w:rFonts w:cstheme="minorHAnsi"/>
          <w:sz w:val="24"/>
          <w:szCs w:val="24"/>
        </w:rPr>
      </w:pPr>
      <w:r w:rsidRPr="009A6BE1">
        <w:rPr>
          <w:rFonts w:cstheme="minorHAnsi"/>
          <w:sz w:val="24"/>
          <w:szCs w:val="24"/>
        </w:rPr>
        <w:t>Commitment to equality, inclusion and diversity within their sport - Policy or Constitution.</w:t>
      </w:r>
    </w:p>
    <w:p w14:paraId="7BA23511" w14:textId="77777777" w:rsidR="009A6BE1" w:rsidRPr="009A6BE1" w:rsidRDefault="009A6BE1" w:rsidP="009A6BE1">
      <w:pPr>
        <w:pStyle w:val="ListParagraph"/>
        <w:numPr>
          <w:ilvl w:val="1"/>
          <w:numId w:val="2"/>
        </w:numPr>
        <w:spacing w:after="0" w:line="240" w:lineRule="auto"/>
        <w:contextualSpacing w:val="0"/>
        <w:jc w:val="both"/>
        <w:rPr>
          <w:rFonts w:cstheme="minorHAnsi"/>
          <w:sz w:val="24"/>
          <w:szCs w:val="24"/>
        </w:rPr>
      </w:pPr>
      <w:r w:rsidRPr="009A6BE1">
        <w:rPr>
          <w:rFonts w:cstheme="minorHAnsi"/>
          <w:sz w:val="24"/>
          <w:szCs w:val="24"/>
        </w:rPr>
        <w:t>Safeguarding policy - Welfare Officer and all working with children and young people under the age of 18 years are required to meet GSLA criteria.</w:t>
      </w:r>
    </w:p>
    <w:p w14:paraId="18DACA62" w14:textId="77777777" w:rsidR="009A6BE1" w:rsidRPr="009A6BE1" w:rsidRDefault="009A6BE1" w:rsidP="009A6BE1">
      <w:pPr>
        <w:ind w:left="720"/>
        <w:jc w:val="both"/>
        <w:rPr>
          <w:rFonts w:cstheme="minorHAnsi"/>
          <w:b/>
          <w:i/>
          <w:sz w:val="20"/>
          <w:szCs w:val="20"/>
        </w:rPr>
      </w:pPr>
      <w:r w:rsidRPr="009A6BE1">
        <w:rPr>
          <w:rFonts w:cstheme="minorHAnsi"/>
          <w:b/>
          <w:i/>
          <w:sz w:val="20"/>
          <w:szCs w:val="20"/>
        </w:rPr>
        <w:t>(Support available from International Federations and SDU on the development of policies).</w:t>
      </w:r>
    </w:p>
    <w:p w14:paraId="1C92D929" w14:textId="77777777" w:rsidR="009A6BE1" w:rsidRPr="009A6BE1" w:rsidRDefault="009A6BE1" w:rsidP="009A6BE1">
      <w:pPr>
        <w:pStyle w:val="BodyTextIndent"/>
        <w:pBdr>
          <w:top w:val="single" w:sz="4" w:space="1" w:color="auto"/>
          <w:left w:val="single" w:sz="4" w:space="4" w:color="auto"/>
          <w:bottom w:val="single" w:sz="4" w:space="1" w:color="auto"/>
          <w:right w:val="single" w:sz="4" w:space="4" w:color="auto"/>
        </w:pBdr>
        <w:ind w:left="0"/>
        <w:jc w:val="both"/>
        <w:rPr>
          <w:rFonts w:asciiTheme="minorHAnsi" w:hAnsiTheme="minorHAnsi" w:cstheme="minorHAnsi"/>
          <w:i w:val="0"/>
          <w:szCs w:val="24"/>
        </w:rPr>
      </w:pPr>
      <w:r w:rsidRPr="009A6BE1">
        <w:rPr>
          <w:rFonts w:asciiTheme="minorHAnsi" w:hAnsiTheme="minorHAnsi" w:cstheme="minorHAnsi"/>
          <w:i w:val="0"/>
          <w:szCs w:val="24"/>
        </w:rPr>
        <w:t>It is expected that all registered Governing Bodies conduct their affairs, at all times, in full compliance with their Constitution (as may from time to time be amended and subsequently submitted to GSAC)</w:t>
      </w:r>
    </w:p>
    <w:p w14:paraId="48A1BF47" w14:textId="77777777" w:rsidR="009A6BE1" w:rsidRPr="009A6BE1" w:rsidRDefault="009A6BE1" w:rsidP="009A6BE1">
      <w:pPr>
        <w:pStyle w:val="BodyTextIndent"/>
        <w:jc w:val="both"/>
        <w:rPr>
          <w:rFonts w:asciiTheme="minorHAnsi" w:hAnsiTheme="minorHAnsi" w:cstheme="minorHAnsi"/>
          <w:b w:val="0"/>
          <w:i w:val="0"/>
          <w:szCs w:val="24"/>
        </w:rPr>
      </w:pPr>
    </w:p>
    <w:p w14:paraId="0033E847" w14:textId="77777777" w:rsidR="009A6BE1" w:rsidRPr="009A6BE1" w:rsidRDefault="009A6BE1" w:rsidP="009A6BE1">
      <w:pPr>
        <w:pStyle w:val="BodyTextIndent"/>
        <w:pBdr>
          <w:top w:val="single" w:sz="4" w:space="1" w:color="auto"/>
          <w:left w:val="single" w:sz="4" w:space="4" w:color="auto"/>
          <w:bottom w:val="single" w:sz="4" w:space="1" w:color="auto"/>
          <w:right w:val="single" w:sz="4" w:space="4" w:color="auto"/>
        </w:pBdr>
        <w:ind w:left="0"/>
        <w:jc w:val="both"/>
        <w:rPr>
          <w:rFonts w:asciiTheme="minorHAnsi" w:hAnsiTheme="minorHAnsi" w:cstheme="minorHAnsi"/>
          <w:i w:val="0"/>
          <w:szCs w:val="24"/>
        </w:rPr>
      </w:pPr>
      <w:r w:rsidRPr="009A6BE1">
        <w:rPr>
          <w:rFonts w:asciiTheme="minorHAnsi" w:hAnsiTheme="minorHAnsi" w:cstheme="minorHAnsi"/>
          <w:i w:val="0"/>
          <w:szCs w:val="24"/>
        </w:rPr>
        <w:lastRenderedPageBreak/>
        <w:t xml:space="preserve">Constitutions to follow the requirements of their sport’s International Federation, even if at the time of application, they are not members. This is particularly important with regards to rules and regulations. </w:t>
      </w:r>
    </w:p>
    <w:p w14:paraId="6262AB55" w14:textId="42DAEFA5" w:rsidR="009A6BE1" w:rsidRPr="009A6BE1" w:rsidRDefault="009A6BE1" w:rsidP="009A6BE1">
      <w:pPr>
        <w:pStyle w:val="ListParagraph"/>
        <w:numPr>
          <w:ilvl w:val="0"/>
          <w:numId w:val="2"/>
        </w:numPr>
        <w:spacing w:after="0" w:line="240" w:lineRule="auto"/>
        <w:jc w:val="both"/>
        <w:rPr>
          <w:rFonts w:cstheme="minorHAnsi"/>
        </w:rPr>
      </w:pPr>
      <w:r w:rsidRPr="000B5196">
        <w:rPr>
          <w:rFonts w:cstheme="minorHAnsi"/>
          <w:b/>
          <w:sz w:val="24"/>
          <w:szCs w:val="24"/>
        </w:rPr>
        <w:t>Annual registration of the Governing Body of Sport -</w:t>
      </w:r>
      <w:r w:rsidRPr="009A6BE1">
        <w:rPr>
          <w:rFonts w:cstheme="minorHAnsi"/>
          <w:b/>
        </w:rPr>
        <w:t xml:space="preserve"> </w:t>
      </w:r>
      <w:r w:rsidRPr="009A6BE1">
        <w:rPr>
          <w:rFonts w:cstheme="minorHAnsi"/>
        </w:rPr>
        <w:t xml:space="preserve">Once recognised by the GSLA on behalf of HMGoG all Governing Bodies of Sport in Gibraltar are required to register annually with the GSLA to maintain their official recognition. </w:t>
      </w:r>
    </w:p>
    <w:p w14:paraId="7E53B6EA" w14:textId="77777777" w:rsidR="009A6BE1" w:rsidRPr="009A6BE1" w:rsidRDefault="009A6BE1" w:rsidP="009A6BE1">
      <w:pPr>
        <w:pStyle w:val="ListParagraph"/>
        <w:jc w:val="both"/>
        <w:rPr>
          <w:rFonts w:cstheme="minorHAnsi"/>
          <w:sz w:val="16"/>
          <w:szCs w:val="16"/>
        </w:rPr>
      </w:pPr>
    </w:p>
    <w:p w14:paraId="6C9D31D5" w14:textId="77777777" w:rsidR="009A6BE1" w:rsidRPr="009A6BE1" w:rsidRDefault="009A6BE1" w:rsidP="009A6BE1">
      <w:pPr>
        <w:pStyle w:val="ListParagraph"/>
        <w:numPr>
          <w:ilvl w:val="1"/>
          <w:numId w:val="2"/>
        </w:numPr>
        <w:spacing w:after="0" w:line="240" w:lineRule="auto"/>
        <w:contextualSpacing w:val="0"/>
        <w:jc w:val="both"/>
        <w:rPr>
          <w:rFonts w:cstheme="minorHAnsi"/>
        </w:rPr>
      </w:pPr>
      <w:r w:rsidRPr="009A6BE1">
        <w:rPr>
          <w:rFonts w:cstheme="minorHAnsi"/>
        </w:rPr>
        <w:t>Failure to register or meet registration criteria on an annual basis, will result in the suspension of the Governing Bodies recognition by HMGOG and the loss of rights inherent in such recognition.</w:t>
      </w:r>
    </w:p>
    <w:p w14:paraId="658D97E9" w14:textId="77777777" w:rsidR="009A6BE1" w:rsidRPr="009A6BE1" w:rsidRDefault="009A6BE1" w:rsidP="009A6BE1">
      <w:pPr>
        <w:pStyle w:val="ListParagraph"/>
        <w:jc w:val="both"/>
        <w:rPr>
          <w:rFonts w:cstheme="minorHAnsi"/>
        </w:rPr>
      </w:pPr>
    </w:p>
    <w:p w14:paraId="0409B644" w14:textId="77777777" w:rsidR="009A6BE1" w:rsidRPr="009A6BE1" w:rsidRDefault="009A6BE1" w:rsidP="009A6BE1">
      <w:pPr>
        <w:pStyle w:val="ListParagraph"/>
        <w:numPr>
          <w:ilvl w:val="1"/>
          <w:numId w:val="2"/>
        </w:numPr>
        <w:spacing w:after="0" w:line="240" w:lineRule="auto"/>
        <w:contextualSpacing w:val="0"/>
        <w:jc w:val="both"/>
        <w:rPr>
          <w:rFonts w:cstheme="minorHAnsi"/>
        </w:rPr>
      </w:pPr>
      <w:r w:rsidRPr="009A6BE1">
        <w:rPr>
          <w:rFonts w:cstheme="minorHAnsi"/>
        </w:rPr>
        <w:t xml:space="preserve">Governing Body Annual Registration Application Form (A) can be downloaded from </w:t>
      </w:r>
      <w:hyperlink r:id="rId12" w:history="1">
        <w:r w:rsidRPr="009A6BE1">
          <w:rPr>
            <w:rStyle w:val="Hyperlink"/>
            <w:rFonts w:cstheme="minorHAnsi"/>
            <w:b/>
            <w:color w:val="auto"/>
          </w:rPr>
          <w:t>www.gsla.gi</w:t>
        </w:r>
      </w:hyperlink>
      <w:r w:rsidRPr="009A6BE1">
        <w:rPr>
          <w:rFonts w:cstheme="minorHAnsi"/>
        </w:rPr>
        <w:t xml:space="preserve"> .  </w:t>
      </w:r>
    </w:p>
    <w:p w14:paraId="03A20268" w14:textId="77777777" w:rsidR="009A6BE1" w:rsidRPr="009A6BE1" w:rsidRDefault="009A6BE1" w:rsidP="009A6BE1">
      <w:pPr>
        <w:pStyle w:val="ListParagraph"/>
        <w:jc w:val="both"/>
        <w:rPr>
          <w:rFonts w:cstheme="minorHAnsi"/>
          <w:sz w:val="16"/>
          <w:szCs w:val="16"/>
        </w:rPr>
      </w:pPr>
    </w:p>
    <w:p w14:paraId="79430FFE" w14:textId="77777777" w:rsidR="009A6BE1" w:rsidRPr="009A6BE1" w:rsidRDefault="009A6BE1" w:rsidP="009A6BE1">
      <w:pPr>
        <w:pStyle w:val="ListParagraph"/>
        <w:numPr>
          <w:ilvl w:val="1"/>
          <w:numId w:val="2"/>
        </w:numPr>
        <w:spacing w:after="0" w:line="240" w:lineRule="auto"/>
        <w:contextualSpacing w:val="0"/>
        <w:jc w:val="both"/>
        <w:rPr>
          <w:rFonts w:cstheme="minorHAnsi"/>
        </w:rPr>
      </w:pPr>
      <w:r w:rsidRPr="009A6BE1">
        <w:rPr>
          <w:rFonts w:cstheme="minorHAnsi"/>
        </w:rPr>
        <w:t xml:space="preserve">Governing Bodies of Sport must complete their annual registration form in full and provide the following information in support of their annual registrations: </w:t>
      </w:r>
    </w:p>
    <w:p w14:paraId="1CC976AA" w14:textId="77777777" w:rsidR="009A6BE1" w:rsidRPr="009A6BE1" w:rsidRDefault="009A6BE1" w:rsidP="009A6BE1">
      <w:pPr>
        <w:pStyle w:val="ListParagraph"/>
        <w:jc w:val="both"/>
        <w:rPr>
          <w:rFonts w:cstheme="minorHAnsi"/>
          <w:sz w:val="16"/>
          <w:szCs w:val="16"/>
        </w:rPr>
      </w:pPr>
    </w:p>
    <w:p w14:paraId="77DA271B" w14:textId="77777777" w:rsidR="009A6BE1" w:rsidRPr="009A6BE1" w:rsidRDefault="009A6BE1" w:rsidP="009A6BE1">
      <w:pPr>
        <w:pStyle w:val="ListParagraph"/>
        <w:numPr>
          <w:ilvl w:val="0"/>
          <w:numId w:val="3"/>
        </w:numPr>
        <w:spacing w:after="0" w:line="240" w:lineRule="auto"/>
        <w:ind w:left="113"/>
        <w:contextualSpacing w:val="0"/>
        <w:jc w:val="both"/>
        <w:rPr>
          <w:rFonts w:cstheme="minorHAnsi"/>
        </w:rPr>
      </w:pPr>
      <w:r w:rsidRPr="009A6BE1">
        <w:rPr>
          <w:rFonts w:cstheme="minorHAnsi"/>
        </w:rPr>
        <w:t>Evidence of having held their last Annual General Meeting (AGM) together with a certified copy of the last AGM Minutes. Minutes to acknowledge all financial assistance and support received from HMGOG through GSLA.</w:t>
      </w:r>
    </w:p>
    <w:p w14:paraId="071B1E5D" w14:textId="77777777" w:rsidR="009A6BE1" w:rsidRPr="009A6BE1" w:rsidRDefault="009A6BE1" w:rsidP="009A6BE1">
      <w:pPr>
        <w:pStyle w:val="ListParagraph"/>
        <w:ind w:left="113"/>
        <w:jc w:val="both"/>
        <w:rPr>
          <w:rFonts w:cstheme="minorHAnsi"/>
          <w:sz w:val="16"/>
          <w:szCs w:val="16"/>
        </w:rPr>
      </w:pPr>
    </w:p>
    <w:p w14:paraId="36688A76" w14:textId="77777777" w:rsidR="009A6BE1" w:rsidRPr="009A6BE1" w:rsidRDefault="009A6BE1" w:rsidP="009A6BE1">
      <w:pPr>
        <w:pStyle w:val="ListParagraph"/>
        <w:numPr>
          <w:ilvl w:val="0"/>
          <w:numId w:val="3"/>
        </w:numPr>
        <w:spacing w:after="0" w:line="240" w:lineRule="auto"/>
        <w:ind w:left="113"/>
        <w:contextualSpacing w:val="0"/>
        <w:jc w:val="both"/>
        <w:rPr>
          <w:rFonts w:cstheme="minorHAnsi"/>
        </w:rPr>
      </w:pPr>
      <w:r w:rsidRPr="009A6BE1">
        <w:rPr>
          <w:rFonts w:cstheme="minorHAnsi"/>
        </w:rPr>
        <w:t>Details of any amendments to the constitution of Governing Body of Sport since the last registration or a copy of said constitution.</w:t>
      </w:r>
    </w:p>
    <w:p w14:paraId="63949EF1" w14:textId="77777777" w:rsidR="009A6BE1" w:rsidRPr="009A6BE1" w:rsidRDefault="009A6BE1" w:rsidP="009A6BE1">
      <w:pPr>
        <w:pStyle w:val="ListParagraph"/>
        <w:ind w:left="113"/>
        <w:jc w:val="both"/>
        <w:rPr>
          <w:rFonts w:cstheme="minorHAnsi"/>
          <w:sz w:val="16"/>
          <w:szCs w:val="16"/>
        </w:rPr>
      </w:pPr>
    </w:p>
    <w:p w14:paraId="57A267BB" w14:textId="77777777" w:rsidR="009A6BE1" w:rsidRPr="009A6BE1" w:rsidRDefault="009A6BE1" w:rsidP="009A6BE1">
      <w:pPr>
        <w:pStyle w:val="ListParagraph"/>
        <w:numPr>
          <w:ilvl w:val="0"/>
          <w:numId w:val="3"/>
        </w:numPr>
        <w:spacing w:after="0" w:line="240" w:lineRule="auto"/>
        <w:ind w:left="113"/>
        <w:contextualSpacing w:val="0"/>
        <w:jc w:val="both"/>
        <w:rPr>
          <w:rFonts w:cstheme="minorHAnsi"/>
        </w:rPr>
      </w:pPr>
      <w:r w:rsidRPr="009A6BE1">
        <w:rPr>
          <w:rFonts w:cstheme="minorHAnsi"/>
        </w:rPr>
        <w:t xml:space="preserve">Details of committee members, including contact email, telephone and address. Central email, contact telephone numbers social media sites that will be published on the GSLA Website. </w:t>
      </w:r>
    </w:p>
    <w:p w14:paraId="0C724528" w14:textId="77777777" w:rsidR="009A6BE1" w:rsidRPr="009A6BE1" w:rsidRDefault="009A6BE1" w:rsidP="009A6BE1">
      <w:pPr>
        <w:pStyle w:val="ListParagraph"/>
        <w:ind w:left="113"/>
        <w:jc w:val="both"/>
        <w:rPr>
          <w:rFonts w:cstheme="minorHAnsi"/>
          <w:sz w:val="16"/>
          <w:szCs w:val="16"/>
        </w:rPr>
      </w:pPr>
    </w:p>
    <w:p w14:paraId="16D3C94E" w14:textId="48BD079E" w:rsidR="009A6BE1" w:rsidRPr="009A6BE1" w:rsidRDefault="009A6BE1" w:rsidP="009A6BE1">
      <w:pPr>
        <w:pStyle w:val="ListParagraph"/>
        <w:numPr>
          <w:ilvl w:val="0"/>
          <w:numId w:val="3"/>
        </w:numPr>
        <w:spacing w:after="0" w:line="240" w:lineRule="auto"/>
        <w:ind w:left="113"/>
        <w:contextualSpacing w:val="0"/>
        <w:jc w:val="both"/>
        <w:rPr>
          <w:rFonts w:cstheme="minorHAnsi"/>
        </w:rPr>
      </w:pPr>
      <w:r w:rsidRPr="009A6BE1">
        <w:rPr>
          <w:rFonts w:cstheme="minorHAnsi"/>
        </w:rPr>
        <w:t xml:space="preserve">Safeguarding Policy, contact details of Welfare Officer(s) with proof of meeting GSLA Safeguarding </w:t>
      </w:r>
      <w:r w:rsidR="000B5196" w:rsidRPr="009A6BE1">
        <w:rPr>
          <w:rFonts w:cstheme="minorHAnsi"/>
        </w:rPr>
        <w:t>criteria.</w:t>
      </w:r>
    </w:p>
    <w:p w14:paraId="55DE6A89" w14:textId="77777777" w:rsidR="009A6BE1" w:rsidRPr="009A6BE1" w:rsidRDefault="009A6BE1" w:rsidP="009A6BE1">
      <w:pPr>
        <w:pStyle w:val="ListParagraph"/>
        <w:ind w:left="113"/>
        <w:jc w:val="both"/>
        <w:rPr>
          <w:rFonts w:cstheme="minorHAnsi"/>
          <w:sz w:val="16"/>
          <w:szCs w:val="16"/>
        </w:rPr>
      </w:pPr>
    </w:p>
    <w:p w14:paraId="50A9E242" w14:textId="77777777" w:rsidR="009A6BE1" w:rsidRPr="009A6BE1" w:rsidRDefault="009A6BE1" w:rsidP="009A6BE1">
      <w:pPr>
        <w:pStyle w:val="ListParagraph"/>
        <w:numPr>
          <w:ilvl w:val="0"/>
          <w:numId w:val="3"/>
        </w:numPr>
        <w:spacing w:after="0" w:line="240" w:lineRule="auto"/>
        <w:ind w:left="113"/>
        <w:contextualSpacing w:val="0"/>
        <w:jc w:val="both"/>
        <w:rPr>
          <w:rFonts w:cstheme="minorHAnsi"/>
        </w:rPr>
      </w:pPr>
      <w:r w:rsidRPr="009A6BE1">
        <w:rPr>
          <w:rFonts w:cstheme="minorHAnsi"/>
        </w:rPr>
        <w:t>A list of qualified and active coaches, including levels of the awards and expiry dates.</w:t>
      </w:r>
    </w:p>
    <w:p w14:paraId="2059EBAD" w14:textId="77777777" w:rsidR="009A6BE1" w:rsidRPr="009A6BE1" w:rsidRDefault="009A6BE1" w:rsidP="009A6BE1">
      <w:pPr>
        <w:pStyle w:val="ListParagraph"/>
        <w:ind w:left="113"/>
        <w:jc w:val="both"/>
        <w:rPr>
          <w:rFonts w:cstheme="minorHAnsi"/>
          <w:sz w:val="16"/>
          <w:szCs w:val="16"/>
        </w:rPr>
      </w:pPr>
    </w:p>
    <w:p w14:paraId="34B2FC54" w14:textId="77777777" w:rsidR="009A6BE1" w:rsidRPr="009A6BE1" w:rsidRDefault="009A6BE1" w:rsidP="009A6BE1">
      <w:pPr>
        <w:pStyle w:val="ListParagraph"/>
        <w:numPr>
          <w:ilvl w:val="0"/>
          <w:numId w:val="3"/>
        </w:numPr>
        <w:spacing w:after="0" w:line="240" w:lineRule="auto"/>
        <w:ind w:left="113"/>
        <w:contextualSpacing w:val="0"/>
        <w:jc w:val="both"/>
        <w:rPr>
          <w:rFonts w:cstheme="minorHAnsi"/>
        </w:rPr>
      </w:pPr>
      <w:r w:rsidRPr="009A6BE1">
        <w:rPr>
          <w:rFonts w:cstheme="minorHAnsi"/>
        </w:rPr>
        <w:t>A list of qualified and active officials, including levels of awards and expiry dates.</w:t>
      </w:r>
    </w:p>
    <w:p w14:paraId="5186E9FF" w14:textId="77777777" w:rsidR="009A6BE1" w:rsidRPr="009A6BE1" w:rsidRDefault="009A6BE1" w:rsidP="009A6BE1">
      <w:pPr>
        <w:pStyle w:val="ListParagraph"/>
        <w:ind w:left="113"/>
        <w:jc w:val="both"/>
        <w:rPr>
          <w:rFonts w:cstheme="minorHAnsi"/>
          <w:sz w:val="16"/>
          <w:szCs w:val="16"/>
        </w:rPr>
      </w:pPr>
    </w:p>
    <w:p w14:paraId="3FCBC06A" w14:textId="77777777" w:rsidR="009A6BE1" w:rsidRPr="009A6BE1" w:rsidRDefault="009A6BE1" w:rsidP="009A6BE1">
      <w:pPr>
        <w:pStyle w:val="ListParagraph"/>
        <w:numPr>
          <w:ilvl w:val="0"/>
          <w:numId w:val="3"/>
        </w:numPr>
        <w:spacing w:after="0" w:line="240" w:lineRule="auto"/>
        <w:ind w:left="113"/>
        <w:contextualSpacing w:val="0"/>
        <w:jc w:val="both"/>
        <w:rPr>
          <w:rFonts w:cstheme="minorHAnsi"/>
        </w:rPr>
      </w:pPr>
      <w:r w:rsidRPr="009A6BE1">
        <w:rPr>
          <w:rFonts w:cstheme="minorHAnsi"/>
        </w:rPr>
        <w:t xml:space="preserve">List of junior coaches with details of meeting GSLA Safeguarding criteria. </w:t>
      </w:r>
    </w:p>
    <w:p w14:paraId="06A1881D" w14:textId="77777777" w:rsidR="009A6BE1" w:rsidRPr="009A6BE1" w:rsidRDefault="009A6BE1" w:rsidP="009A6BE1">
      <w:pPr>
        <w:pStyle w:val="ListParagraph"/>
        <w:ind w:left="113"/>
        <w:rPr>
          <w:rFonts w:cstheme="minorHAnsi"/>
          <w:sz w:val="16"/>
          <w:szCs w:val="16"/>
        </w:rPr>
      </w:pPr>
    </w:p>
    <w:p w14:paraId="7DEF7FB2" w14:textId="77777777" w:rsidR="009A6BE1" w:rsidRPr="009A6BE1" w:rsidRDefault="009A6BE1" w:rsidP="009A6BE1">
      <w:pPr>
        <w:pStyle w:val="ListParagraph"/>
        <w:numPr>
          <w:ilvl w:val="0"/>
          <w:numId w:val="3"/>
        </w:numPr>
        <w:spacing w:after="0" w:line="240" w:lineRule="auto"/>
        <w:ind w:left="113"/>
        <w:contextualSpacing w:val="0"/>
        <w:jc w:val="both"/>
        <w:rPr>
          <w:rFonts w:cstheme="minorHAnsi"/>
        </w:rPr>
      </w:pPr>
      <w:r w:rsidRPr="009A6BE1">
        <w:rPr>
          <w:rFonts w:cstheme="minorHAnsi"/>
        </w:rPr>
        <w:t>Completion of all relevant sections of the official annual registration Form A.</w:t>
      </w:r>
    </w:p>
    <w:p w14:paraId="6802D496" w14:textId="77777777" w:rsidR="009A6BE1" w:rsidRPr="009A6BE1" w:rsidRDefault="009A6BE1" w:rsidP="009A6BE1">
      <w:pPr>
        <w:pStyle w:val="ListParagraph"/>
        <w:ind w:left="113"/>
        <w:jc w:val="both"/>
        <w:rPr>
          <w:rFonts w:cstheme="minorHAnsi"/>
          <w:sz w:val="16"/>
          <w:szCs w:val="16"/>
        </w:rPr>
      </w:pPr>
    </w:p>
    <w:p w14:paraId="4FA26152" w14:textId="59AF05FE" w:rsidR="009A6BE1" w:rsidRPr="009A6BE1" w:rsidRDefault="009A6BE1" w:rsidP="009A6BE1">
      <w:pPr>
        <w:pStyle w:val="ListParagraph"/>
        <w:numPr>
          <w:ilvl w:val="0"/>
          <w:numId w:val="3"/>
        </w:numPr>
        <w:spacing w:after="0" w:line="240" w:lineRule="auto"/>
        <w:ind w:left="113"/>
        <w:contextualSpacing w:val="0"/>
        <w:jc w:val="both"/>
        <w:rPr>
          <w:rFonts w:cstheme="minorHAnsi"/>
        </w:rPr>
      </w:pPr>
      <w:r w:rsidRPr="009A6BE1">
        <w:rPr>
          <w:rFonts w:cstheme="minorHAnsi"/>
        </w:rPr>
        <w:t xml:space="preserve">A copy of the last annual accounts. If accounts are over one year out of </w:t>
      </w:r>
      <w:r w:rsidR="000B5196" w:rsidRPr="009A6BE1">
        <w:rPr>
          <w:rFonts w:cstheme="minorHAnsi"/>
        </w:rPr>
        <w:t>date,</w:t>
      </w:r>
      <w:r w:rsidRPr="009A6BE1">
        <w:rPr>
          <w:rFonts w:cstheme="minorHAnsi"/>
        </w:rPr>
        <w:t xml:space="preserve"> then a statement must be included giving reasons, with a minimum of a balance sheet outlining financial position of the Governing Body of Sport.</w:t>
      </w:r>
    </w:p>
    <w:p w14:paraId="237C7709" w14:textId="77777777" w:rsidR="009A6BE1" w:rsidRPr="009A6BE1" w:rsidRDefault="009A6BE1" w:rsidP="009A6BE1">
      <w:pPr>
        <w:pStyle w:val="ListParagraph"/>
        <w:ind w:left="113"/>
        <w:jc w:val="both"/>
        <w:rPr>
          <w:rFonts w:cstheme="minorHAnsi"/>
          <w:sz w:val="16"/>
          <w:szCs w:val="16"/>
        </w:rPr>
      </w:pPr>
    </w:p>
    <w:p w14:paraId="78EF4B7D" w14:textId="77777777" w:rsidR="009A6BE1" w:rsidRPr="009A6BE1" w:rsidRDefault="009A6BE1" w:rsidP="009A6BE1">
      <w:pPr>
        <w:pStyle w:val="ListParagraph"/>
        <w:numPr>
          <w:ilvl w:val="0"/>
          <w:numId w:val="3"/>
        </w:numPr>
        <w:spacing w:after="0" w:line="240" w:lineRule="auto"/>
        <w:ind w:left="113"/>
        <w:contextualSpacing w:val="0"/>
        <w:jc w:val="both"/>
        <w:rPr>
          <w:rFonts w:cstheme="minorHAnsi"/>
          <w:b/>
          <w:i/>
        </w:rPr>
      </w:pPr>
      <w:r w:rsidRPr="009A6BE1">
        <w:rPr>
          <w:rFonts w:cstheme="minorHAnsi"/>
        </w:rPr>
        <w:t>Evidence of current membership to the International Federation. Membership of International Federations must be prioritised by Governing Bodies of Sports.   (</w:t>
      </w:r>
      <w:r w:rsidRPr="009A6BE1">
        <w:rPr>
          <w:rFonts w:cstheme="minorHAnsi"/>
          <w:b/>
          <w:i/>
        </w:rPr>
        <w:t xml:space="preserve">If any Governing Body of Sport is considering relinquishing membership they are required to inform and take advice from HMGOG/MFS before membership ceases). </w:t>
      </w:r>
    </w:p>
    <w:p w14:paraId="0F2FF598" w14:textId="77777777" w:rsidR="009A6BE1" w:rsidRPr="009A6BE1" w:rsidRDefault="009A6BE1" w:rsidP="009A6BE1">
      <w:pPr>
        <w:pStyle w:val="ListParagraph"/>
        <w:ind w:left="113"/>
        <w:jc w:val="both"/>
        <w:rPr>
          <w:rFonts w:cstheme="minorHAnsi"/>
          <w:sz w:val="16"/>
          <w:szCs w:val="16"/>
        </w:rPr>
      </w:pPr>
    </w:p>
    <w:p w14:paraId="3DED935F" w14:textId="77777777" w:rsidR="009A6BE1" w:rsidRDefault="009A6BE1" w:rsidP="009A6BE1">
      <w:pPr>
        <w:pStyle w:val="ListParagraph"/>
        <w:numPr>
          <w:ilvl w:val="0"/>
          <w:numId w:val="3"/>
        </w:numPr>
        <w:spacing w:after="0" w:line="240" w:lineRule="auto"/>
        <w:ind w:left="113"/>
        <w:contextualSpacing w:val="0"/>
        <w:jc w:val="both"/>
        <w:rPr>
          <w:rFonts w:cstheme="minorHAnsi"/>
          <w:b/>
          <w:i/>
        </w:rPr>
      </w:pPr>
      <w:r w:rsidRPr="009A6BE1">
        <w:rPr>
          <w:rFonts w:cstheme="minorHAnsi"/>
        </w:rPr>
        <w:t xml:space="preserve">Outline bids for financial assistance including evidence of events or initiatives planned and approximated costs, including quotes, which will be sought by the Governing Body and its affiliated clubs or associations for the following financial year. </w:t>
      </w:r>
      <w:r w:rsidRPr="009A6BE1">
        <w:rPr>
          <w:rFonts w:cstheme="minorHAnsi"/>
          <w:b/>
          <w:i/>
        </w:rPr>
        <w:t>(Duplications from previous years will not be accepted for consideration)</w:t>
      </w:r>
    </w:p>
    <w:p w14:paraId="07510748" w14:textId="77777777" w:rsidR="009A6BE1" w:rsidRPr="009A6BE1" w:rsidRDefault="009A6BE1" w:rsidP="009A6BE1">
      <w:pPr>
        <w:pStyle w:val="ListParagraph"/>
        <w:rPr>
          <w:rFonts w:cstheme="minorHAnsi"/>
          <w:b/>
          <w:i/>
        </w:rPr>
      </w:pPr>
    </w:p>
    <w:p w14:paraId="026567F0" w14:textId="77777777" w:rsidR="009A6BE1" w:rsidRPr="009A6BE1" w:rsidRDefault="009A6BE1" w:rsidP="009A6BE1">
      <w:pPr>
        <w:pStyle w:val="ListParagraph"/>
        <w:spacing w:after="0" w:line="240" w:lineRule="auto"/>
        <w:ind w:left="113"/>
        <w:contextualSpacing w:val="0"/>
        <w:jc w:val="both"/>
        <w:rPr>
          <w:rFonts w:cstheme="minorHAnsi"/>
          <w:b/>
          <w:i/>
        </w:rPr>
      </w:pPr>
    </w:p>
    <w:p w14:paraId="5E3B8478" w14:textId="77777777" w:rsidR="009A6BE1" w:rsidRPr="009A6BE1" w:rsidRDefault="009A6BE1" w:rsidP="009A6BE1">
      <w:pPr>
        <w:pStyle w:val="BodyTextIndent2"/>
        <w:pBdr>
          <w:top w:val="single" w:sz="4" w:space="1" w:color="auto"/>
          <w:left w:val="single" w:sz="4" w:space="4" w:color="auto"/>
          <w:bottom w:val="single" w:sz="4" w:space="1" w:color="auto"/>
          <w:right w:val="single" w:sz="4" w:space="4" w:color="auto"/>
        </w:pBdr>
        <w:ind w:left="0"/>
        <w:jc w:val="both"/>
        <w:rPr>
          <w:rFonts w:asciiTheme="minorHAnsi" w:hAnsiTheme="minorHAnsi" w:cstheme="minorHAnsi"/>
          <w:sz w:val="24"/>
          <w:szCs w:val="24"/>
        </w:rPr>
      </w:pPr>
      <w:r w:rsidRPr="009A6BE1">
        <w:rPr>
          <w:rFonts w:asciiTheme="minorHAnsi" w:hAnsiTheme="minorHAnsi" w:cstheme="minorHAnsi"/>
          <w:sz w:val="22"/>
          <w:szCs w:val="22"/>
        </w:rPr>
        <w:t>To support the budgeting process, it is imperative that competitive and development needs</w:t>
      </w:r>
      <w:r w:rsidRPr="009A6BE1">
        <w:rPr>
          <w:rFonts w:asciiTheme="minorHAnsi" w:hAnsiTheme="minorHAnsi" w:cstheme="minorHAnsi"/>
          <w:sz w:val="24"/>
          <w:szCs w:val="24"/>
        </w:rPr>
        <w:t xml:space="preserve"> of the Governing Body of Sport are identified at annual registration.</w:t>
      </w:r>
    </w:p>
    <w:p w14:paraId="2C55CB15" w14:textId="77777777" w:rsidR="009A6BE1" w:rsidRPr="009A6BE1" w:rsidRDefault="009A6BE1" w:rsidP="009A6BE1">
      <w:pPr>
        <w:pBdr>
          <w:top w:val="single" w:sz="4" w:space="1" w:color="auto"/>
          <w:left w:val="single" w:sz="4" w:space="4" w:color="auto"/>
          <w:bottom w:val="single" w:sz="4" w:space="1" w:color="auto"/>
          <w:right w:val="single" w:sz="4" w:space="4" w:color="auto"/>
        </w:pBdr>
        <w:jc w:val="both"/>
        <w:rPr>
          <w:rFonts w:cstheme="minorHAnsi"/>
          <w:b/>
          <w:sz w:val="24"/>
          <w:szCs w:val="24"/>
        </w:rPr>
      </w:pPr>
      <w:r w:rsidRPr="009A6BE1">
        <w:rPr>
          <w:rFonts w:cstheme="minorHAnsi"/>
          <w:b/>
          <w:sz w:val="24"/>
          <w:szCs w:val="24"/>
        </w:rPr>
        <w:lastRenderedPageBreak/>
        <w:t xml:space="preserve">Information on recognised and registered Governing Bodies of Sport will be published annually and can be obtained from the GSLA website </w:t>
      </w:r>
      <w:hyperlink r:id="rId13" w:history="1">
        <w:r w:rsidRPr="009A6BE1">
          <w:rPr>
            <w:rStyle w:val="Hyperlink"/>
            <w:rFonts w:cstheme="minorHAnsi"/>
            <w:b/>
            <w:color w:val="auto"/>
            <w:sz w:val="24"/>
            <w:szCs w:val="24"/>
          </w:rPr>
          <w:t>www.gsla.gi</w:t>
        </w:r>
      </w:hyperlink>
      <w:r w:rsidRPr="009A6BE1">
        <w:rPr>
          <w:rFonts w:cstheme="minorHAnsi"/>
          <w:b/>
          <w:sz w:val="24"/>
          <w:szCs w:val="24"/>
        </w:rPr>
        <w:t xml:space="preserve"> or from the Bayside Sports Complex.</w:t>
      </w:r>
    </w:p>
    <w:p w14:paraId="3F025C86" w14:textId="77777777" w:rsidR="002D23D8" w:rsidRPr="009A6BE1" w:rsidRDefault="002D23D8"/>
    <w:sectPr w:rsidR="002D23D8" w:rsidRPr="009A6BE1" w:rsidSect="009A6BE1">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0FA9E" w14:textId="77777777" w:rsidR="009A6BE1" w:rsidRDefault="009A6BE1" w:rsidP="009A6BE1">
      <w:pPr>
        <w:spacing w:after="0" w:line="240" w:lineRule="auto"/>
      </w:pPr>
      <w:r>
        <w:separator/>
      </w:r>
    </w:p>
  </w:endnote>
  <w:endnote w:type="continuationSeparator" w:id="0">
    <w:p w14:paraId="586BB90E" w14:textId="77777777" w:rsidR="009A6BE1" w:rsidRDefault="009A6BE1" w:rsidP="009A6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137775"/>
      <w:docPartObj>
        <w:docPartGallery w:val="Page Numbers (Bottom of Page)"/>
        <w:docPartUnique/>
      </w:docPartObj>
    </w:sdtPr>
    <w:sdtEndPr>
      <w:rPr>
        <w:noProof/>
      </w:rPr>
    </w:sdtEndPr>
    <w:sdtContent>
      <w:p w14:paraId="3F06155E" w14:textId="7FE968E3" w:rsidR="000B5196" w:rsidRDefault="000B51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C6F67A" w14:textId="77777777" w:rsidR="00B812D8" w:rsidRDefault="00B81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64988" w14:textId="77777777" w:rsidR="009A6BE1" w:rsidRDefault="009A6BE1" w:rsidP="009A6BE1">
      <w:pPr>
        <w:spacing w:after="0" w:line="240" w:lineRule="auto"/>
      </w:pPr>
      <w:r>
        <w:separator/>
      </w:r>
    </w:p>
  </w:footnote>
  <w:footnote w:type="continuationSeparator" w:id="0">
    <w:p w14:paraId="167AA6C9" w14:textId="77777777" w:rsidR="009A6BE1" w:rsidRDefault="009A6BE1" w:rsidP="009A6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D275F" w14:textId="251E6F0C" w:rsidR="00B812D8" w:rsidRDefault="00B812D8" w:rsidP="009A6BE1">
    <w:pPr>
      <w:jc w:val="both"/>
      <w:rPr>
        <w:rFonts w:cstheme="minorHAnsi"/>
        <w:b/>
        <w:noProof/>
        <w:color w:val="000000"/>
        <w:sz w:val="28"/>
        <w:szCs w:val="28"/>
        <w14:ligatures w14:val="standardContextual"/>
      </w:rPr>
    </w:pPr>
    <w:r>
      <w:rPr>
        <w:rFonts w:cstheme="minorHAnsi"/>
        <w:b/>
        <w:noProof/>
        <w:color w:val="000000"/>
        <w:sz w:val="28"/>
        <w:szCs w:val="28"/>
        <w14:ligatures w14:val="standardContextual"/>
      </w:rPr>
      <w:drawing>
        <wp:anchor distT="0" distB="0" distL="114300" distR="114300" simplePos="0" relativeHeight="251658240" behindDoc="1" locked="0" layoutInCell="1" allowOverlap="1" wp14:anchorId="3FC3073B" wp14:editId="2C4F0908">
          <wp:simplePos x="0" y="0"/>
          <wp:positionH relativeFrom="margin">
            <wp:posOffset>2419350</wp:posOffset>
          </wp:positionH>
          <wp:positionV relativeFrom="paragraph">
            <wp:posOffset>-287655</wp:posOffset>
          </wp:positionV>
          <wp:extent cx="1752600" cy="866775"/>
          <wp:effectExtent l="0" t="0" r="0" b="9525"/>
          <wp:wrapNone/>
          <wp:docPr id="376562855" name="Picture 1" descr="A blue logo with a person run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562855" name="Picture 1" descr="A blue logo with a person runn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2600" cy="866775"/>
                  </a:xfrm>
                  <a:prstGeom prst="rect">
                    <a:avLst/>
                  </a:prstGeom>
                </pic:spPr>
              </pic:pic>
            </a:graphicData>
          </a:graphic>
          <wp14:sizeRelH relativeFrom="margin">
            <wp14:pctWidth>0</wp14:pctWidth>
          </wp14:sizeRelH>
          <wp14:sizeRelV relativeFrom="margin">
            <wp14:pctHeight>0</wp14:pctHeight>
          </wp14:sizeRelV>
        </wp:anchor>
      </w:drawing>
    </w:r>
  </w:p>
  <w:p w14:paraId="64E5F291" w14:textId="14087FE0" w:rsidR="00B812D8" w:rsidRDefault="00B812D8" w:rsidP="009A6BE1">
    <w:pPr>
      <w:jc w:val="both"/>
      <w:rPr>
        <w:rFonts w:cstheme="minorHAnsi"/>
        <w:b/>
        <w:color w:val="000000"/>
        <w:sz w:val="28"/>
        <w:szCs w:val="28"/>
      </w:rPr>
    </w:pPr>
  </w:p>
  <w:p w14:paraId="42B696F9" w14:textId="565C3177" w:rsidR="009A6BE1" w:rsidRDefault="009A6BE1" w:rsidP="009A6BE1">
    <w:pPr>
      <w:jc w:val="both"/>
    </w:pPr>
    <w:r w:rsidRPr="00F83D4E">
      <w:rPr>
        <w:rFonts w:cstheme="minorHAnsi"/>
        <w:b/>
        <w:color w:val="000000"/>
        <w:sz w:val="28"/>
        <w:szCs w:val="28"/>
      </w:rPr>
      <w:t>Informati</w:t>
    </w:r>
    <w:r>
      <w:rPr>
        <w:rFonts w:cstheme="minorHAnsi"/>
        <w:b/>
        <w:color w:val="000000"/>
        <w:sz w:val="28"/>
        <w:szCs w:val="28"/>
      </w:rPr>
      <w:t>on Booklet 2 - Recognition and Annual Registration of Sports A</w:t>
    </w:r>
    <w:r w:rsidRPr="00F83D4E">
      <w:rPr>
        <w:rFonts w:cstheme="minorHAnsi"/>
        <w:b/>
        <w:color w:val="000000"/>
        <w:sz w:val="28"/>
        <w:szCs w:val="28"/>
      </w:rPr>
      <w:t>ssociations as Governing Bodies of Sport in Gibraltar.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442F91"/>
    <w:multiLevelType w:val="hybridMultilevel"/>
    <w:tmpl w:val="82348D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0BC140B"/>
    <w:multiLevelType w:val="multilevel"/>
    <w:tmpl w:val="6F604E3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71742CA4"/>
    <w:multiLevelType w:val="multilevel"/>
    <w:tmpl w:val="E190F144"/>
    <w:lvl w:ilvl="0">
      <w:start w:val="4"/>
      <w:numFmt w:val="decimal"/>
      <w:lvlText w:val="%1."/>
      <w:lvlJc w:val="left"/>
      <w:pPr>
        <w:ind w:left="540" w:hanging="540"/>
      </w:pPr>
    </w:lvl>
    <w:lvl w:ilvl="1">
      <w:start w:val="1"/>
      <w:numFmt w:val="lowerLetter"/>
      <w:lvlText w:val="%2."/>
      <w:lvlJc w:val="left"/>
      <w:pPr>
        <w:ind w:left="720" w:hanging="540"/>
      </w:pPr>
      <w:rPr>
        <w:rFonts w:asciiTheme="minorHAnsi" w:eastAsia="Times New Roman" w:hAnsiTheme="minorHAnsi" w:cstheme="minorHAnsi"/>
      </w:rPr>
    </w:lvl>
    <w:lvl w:ilvl="2">
      <w:start w:val="2"/>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num w:numId="1" w16cid:durableId="7668030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5609719">
    <w:abstractNumId w:val="2"/>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8333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BE1"/>
    <w:rsid w:val="000B5196"/>
    <w:rsid w:val="002D23D8"/>
    <w:rsid w:val="00396C15"/>
    <w:rsid w:val="0042511E"/>
    <w:rsid w:val="00441FAC"/>
    <w:rsid w:val="004B1377"/>
    <w:rsid w:val="00781F3A"/>
    <w:rsid w:val="009A6BE1"/>
    <w:rsid w:val="009B6EEA"/>
    <w:rsid w:val="009D0C6E"/>
    <w:rsid w:val="00B812D8"/>
    <w:rsid w:val="00CA457F"/>
    <w:rsid w:val="00D05E4A"/>
    <w:rsid w:val="00D30C6E"/>
    <w:rsid w:val="00D45CB4"/>
    <w:rsid w:val="00FC7BAC"/>
    <w:rsid w:val="00FE7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88BDAD"/>
  <w15:chartTrackingRefBased/>
  <w15:docId w15:val="{7D08DFA1-ED3E-4ABF-B697-08C9CC2ED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BE1"/>
    <w:pPr>
      <w:spacing w:line="256" w:lineRule="auto"/>
    </w:pPr>
    <w:rPr>
      <w:kern w:val="0"/>
      <w:sz w:val="22"/>
      <w:szCs w:val="22"/>
      <w14:ligatures w14:val="none"/>
    </w:rPr>
  </w:style>
  <w:style w:type="paragraph" w:styleId="Heading1">
    <w:name w:val="heading 1"/>
    <w:basedOn w:val="Normal"/>
    <w:next w:val="Normal"/>
    <w:link w:val="Heading1Char"/>
    <w:uiPriority w:val="9"/>
    <w:qFormat/>
    <w:rsid w:val="009A6B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6B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6B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6B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6B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6B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6B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6B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6B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B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6B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6B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6B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6B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6B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6B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6B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6BE1"/>
    <w:rPr>
      <w:rFonts w:eastAsiaTheme="majorEastAsia" w:cstheme="majorBidi"/>
      <w:color w:val="272727" w:themeColor="text1" w:themeTint="D8"/>
    </w:rPr>
  </w:style>
  <w:style w:type="paragraph" w:styleId="Title">
    <w:name w:val="Title"/>
    <w:basedOn w:val="Normal"/>
    <w:next w:val="Normal"/>
    <w:link w:val="TitleChar"/>
    <w:uiPriority w:val="10"/>
    <w:qFormat/>
    <w:rsid w:val="009A6B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B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6B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6B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6BE1"/>
    <w:pPr>
      <w:spacing w:before="160"/>
      <w:jc w:val="center"/>
    </w:pPr>
    <w:rPr>
      <w:i/>
      <w:iCs/>
      <w:color w:val="404040" w:themeColor="text1" w:themeTint="BF"/>
    </w:rPr>
  </w:style>
  <w:style w:type="character" w:customStyle="1" w:styleId="QuoteChar">
    <w:name w:val="Quote Char"/>
    <w:basedOn w:val="DefaultParagraphFont"/>
    <w:link w:val="Quote"/>
    <w:uiPriority w:val="29"/>
    <w:rsid w:val="009A6BE1"/>
    <w:rPr>
      <w:i/>
      <w:iCs/>
      <w:color w:val="404040" w:themeColor="text1" w:themeTint="BF"/>
    </w:rPr>
  </w:style>
  <w:style w:type="paragraph" w:styleId="ListParagraph">
    <w:name w:val="List Paragraph"/>
    <w:basedOn w:val="Normal"/>
    <w:uiPriority w:val="34"/>
    <w:qFormat/>
    <w:rsid w:val="009A6BE1"/>
    <w:pPr>
      <w:ind w:left="720"/>
      <w:contextualSpacing/>
    </w:pPr>
  </w:style>
  <w:style w:type="character" w:styleId="IntenseEmphasis">
    <w:name w:val="Intense Emphasis"/>
    <w:basedOn w:val="DefaultParagraphFont"/>
    <w:uiPriority w:val="21"/>
    <w:qFormat/>
    <w:rsid w:val="009A6BE1"/>
    <w:rPr>
      <w:i/>
      <w:iCs/>
      <w:color w:val="0F4761" w:themeColor="accent1" w:themeShade="BF"/>
    </w:rPr>
  </w:style>
  <w:style w:type="paragraph" w:styleId="IntenseQuote">
    <w:name w:val="Intense Quote"/>
    <w:basedOn w:val="Normal"/>
    <w:next w:val="Normal"/>
    <w:link w:val="IntenseQuoteChar"/>
    <w:uiPriority w:val="30"/>
    <w:qFormat/>
    <w:rsid w:val="009A6B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6BE1"/>
    <w:rPr>
      <w:i/>
      <w:iCs/>
      <w:color w:val="0F4761" w:themeColor="accent1" w:themeShade="BF"/>
    </w:rPr>
  </w:style>
  <w:style w:type="character" w:styleId="IntenseReference">
    <w:name w:val="Intense Reference"/>
    <w:basedOn w:val="DefaultParagraphFont"/>
    <w:uiPriority w:val="32"/>
    <w:qFormat/>
    <w:rsid w:val="009A6BE1"/>
    <w:rPr>
      <w:b/>
      <w:bCs/>
      <w:smallCaps/>
      <w:color w:val="0F4761" w:themeColor="accent1" w:themeShade="BF"/>
      <w:spacing w:val="5"/>
    </w:rPr>
  </w:style>
  <w:style w:type="character" w:styleId="Hyperlink">
    <w:name w:val="Hyperlink"/>
    <w:semiHidden/>
    <w:unhideWhenUsed/>
    <w:rsid w:val="009A6BE1"/>
    <w:rPr>
      <w:color w:val="0000FF"/>
      <w:u w:val="single"/>
    </w:rPr>
  </w:style>
  <w:style w:type="paragraph" w:styleId="BodyText">
    <w:name w:val="Body Text"/>
    <w:basedOn w:val="Normal"/>
    <w:link w:val="BodyTextChar"/>
    <w:semiHidden/>
    <w:unhideWhenUsed/>
    <w:rsid w:val="009A6BE1"/>
    <w:pPr>
      <w:spacing w:after="0" w:line="240" w:lineRule="auto"/>
    </w:pPr>
    <w:rPr>
      <w:rFonts w:ascii="Times New Roman" w:eastAsia="Times New Roman" w:hAnsi="Times New Roman" w:cs="Times New Roman"/>
      <w:i/>
      <w:sz w:val="24"/>
      <w:szCs w:val="20"/>
    </w:rPr>
  </w:style>
  <w:style w:type="character" w:customStyle="1" w:styleId="BodyTextChar">
    <w:name w:val="Body Text Char"/>
    <w:basedOn w:val="DefaultParagraphFont"/>
    <w:link w:val="BodyText"/>
    <w:semiHidden/>
    <w:rsid w:val="009A6BE1"/>
    <w:rPr>
      <w:rFonts w:ascii="Times New Roman" w:eastAsia="Times New Roman" w:hAnsi="Times New Roman" w:cs="Times New Roman"/>
      <w:i/>
      <w:kern w:val="0"/>
      <w:szCs w:val="20"/>
      <w14:ligatures w14:val="none"/>
    </w:rPr>
  </w:style>
  <w:style w:type="paragraph" w:styleId="BodyTextIndent">
    <w:name w:val="Body Text Indent"/>
    <w:basedOn w:val="Normal"/>
    <w:link w:val="BodyTextIndentChar"/>
    <w:semiHidden/>
    <w:unhideWhenUsed/>
    <w:rsid w:val="009A6BE1"/>
    <w:pPr>
      <w:spacing w:after="0" w:line="240" w:lineRule="auto"/>
      <w:ind w:left="720"/>
    </w:pPr>
    <w:rPr>
      <w:rFonts w:ascii="Times New Roman" w:eastAsia="Times New Roman" w:hAnsi="Times New Roman" w:cs="Times New Roman"/>
      <w:b/>
      <w:i/>
      <w:sz w:val="24"/>
      <w:szCs w:val="20"/>
    </w:rPr>
  </w:style>
  <w:style w:type="character" w:customStyle="1" w:styleId="BodyTextIndentChar">
    <w:name w:val="Body Text Indent Char"/>
    <w:basedOn w:val="DefaultParagraphFont"/>
    <w:link w:val="BodyTextIndent"/>
    <w:semiHidden/>
    <w:rsid w:val="009A6BE1"/>
    <w:rPr>
      <w:rFonts w:ascii="Times New Roman" w:eastAsia="Times New Roman" w:hAnsi="Times New Roman" w:cs="Times New Roman"/>
      <w:b/>
      <w:i/>
      <w:kern w:val="0"/>
      <w:szCs w:val="20"/>
      <w14:ligatures w14:val="none"/>
    </w:rPr>
  </w:style>
  <w:style w:type="paragraph" w:styleId="BodyText2">
    <w:name w:val="Body Text 2"/>
    <w:basedOn w:val="Normal"/>
    <w:link w:val="BodyText2Char"/>
    <w:semiHidden/>
    <w:unhideWhenUsed/>
    <w:rsid w:val="009A6BE1"/>
    <w:pPr>
      <w:spacing w:after="0" w:line="240" w:lineRule="auto"/>
    </w:pPr>
    <w:rPr>
      <w:rFonts w:ascii="Times New Roman" w:eastAsia="Times New Roman" w:hAnsi="Times New Roman" w:cs="Times New Roman"/>
      <w:b/>
      <w:i/>
      <w:sz w:val="28"/>
      <w:szCs w:val="20"/>
    </w:rPr>
  </w:style>
  <w:style w:type="character" w:customStyle="1" w:styleId="BodyText2Char">
    <w:name w:val="Body Text 2 Char"/>
    <w:basedOn w:val="DefaultParagraphFont"/>
    <w:link w:val="BodyText2"/>
    <w:semiHidden/>
    <w:rsid w:val="009A6BE1"/>
    <w:rPr>
      <w:rFonts w:ascii="Times New Roman" w:eastAsia="Times New Roman" w:hAnsi="Times New Roman" w:cs="Times New Roman"/>
      <w:b/>
      <w:i/>
      <w:kern w:val="0"/>
      <w:sz w:val="28"/>
      <w:szCs w:val="20"/>
      <w14:ligatures w14:val="none"/>
    </w:rPr>
  </w:style>
  <w:style w:type="paragraph" w:styleId="BodyTextIndent2">
    <w:name w:val="Body Text Indent 2"/>
    <w:basedOn w:val="Normal"/>
    <w:link w:val="BodyTextIndent2Char"/>
    <w:semiHidden/>
    <w:unhideWhenUsed/>
    <w:rsid w:val="009A6BE1"/>
    <w:pPr>
      <w:spacing w:after="0" w:line="240" w:lineRule="auto"/>
      <w:ind w:left="1080"/>
    </w:pPr>
    <w:rPr>
      <w:rFonts w:ascii="Times New Roman" w:eastAsia="Times New Roman" w:hAnsi="Times New Roman" w:cs="Times New Roman"/>
      <w:b/>
      <w:sz w:val="20"/>
      <w:szCs w:val="20"/>
    </w:rPr>
  </w:style>
  <w:style w:type="character" w:customStyle="1" w:styleId="BodyTextIndent2Char">
    <w:name w:val="Body Text Indent 2 Char"/>
    <w:basedOn w:val="DefaultParagraphFont"/>
    <w:link w:val="BodyTextIndent2"/>
    <w:semiHidden/>
    <w:rsid w:val="009A6BE1"/>
    <w:rPr>
      <w:rFonts w:ascii="Times New Roman" w:eastAsia="Times New Roman" w:hAnsi="Times New Roman" w:cs="Times New Roman"/>
      <w:b/>
      <w:kern w:val="0"/>
      <w:sz w:val="20"/>
      <w:szCs w:val="20"/>
      <w14:ligatures w14:val="none"/>
    </w:rPr>
  </w:style>
  <w:style w:type="table" w:styleId="TableGrid">
    <w:name w:val="Table Grid"/>
    <w:basedOn w:val="TableNormal"/>
    <w:uiPriority w:val="39"/>
    <w:rsid w:val="009A6BE1"/>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6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BE1"/>
    <w:rPr>
      <w:kern w:val="0"/>
      <w:sz w:val="22"/>
      <w:szCs w:val="22"/>
      <w14:ligatures w14:val="none"/>
    </w:rPr>
  </w:style>
  <w:style w:type="paragraph" w:styleId="Footer">
    <w:name w:val="footer"/>
    <w:basedOn w:val="Normal"/>
    <w:link w:val="FooterChar"/>
    <w:uiPriority w:val="99"/>
    <w:unhideWhenUsed/>
    <w:rsid w:val="009A6B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BE1"/>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80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la.gi" TargetMode="External"/><Relationship Id="rId13" Type="http://schemas.openxmlformats.org/officeDocument/2006/relationships/hyperlink" Target="http://www.gsla.gi" TargetMode="External"/><Relationship Id="rId3" Type="http://schemas.openxmlformats.org/officeDocument/2006/relationships/settings" Target="settings.xml"/><Relationship Id="rId7" Type="http://schemas.openxmlformats.org/officeDocument/2006/relationships/hyperlink" Target="http://www.gsla.gi" TargetMode="External"/><Relationship Id="rId12" Type="http://schemas.openxmlformats.org/officeDocument/2006/relationships/hyperlink" Target="http://www.gsla.g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gsla.g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ortsdevelopment@gsla.gi" TargetMode="External"/><Relationship Id="rId4" Type="http://schemas.openxmlformats.org/officeDocument/2006/relationships/webSettings" Target="webSettings.xml"/><Relationship Id="rId9" Type="http://schemas.openxmlformats.org/officeDocument/2006/relationships/hyperlink" Target="http://www.gsla.gi"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1924</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(GSLA) Turner, Michelle</dc:creator>
  <cp:keywords/>
  <dc:description/>
  <cp:lastModifiedBy>(GSLA) Turner, Michelle</cp:lastModifiedBy>
  <cp:revision>6</cp:revision>
  <dcterms:created xsi:type="dcterms:W3CDTF">2024-09-27T07:37:00Z</dcterms:created>
  <dcterms:modified xsi:type="dcterms:W3CDTF">2024-10-21T13:20:00Z</dcterms:modified>
</cp:coreProperties>
</file>